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405"/>
        <w:gridCol w:w="6611"/>
      </w:tblGrid>
      <w:tr w:rsidR="00E038A1" w:rsidRPr="00C17A2E" w14:paraId="323F6197" w14:textId="77777777" w:rsidTr="00554EF5">
        <w:tc>
          <w:tcPr>
            <w:tcW w:w="2405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5C9E9B28" w14:textId="77777777" w:rsidR="00E038A1" w:rsidRPr="00F63DC3" w:rsidRDefault="00E038A1" w:rsidP="00554EF5">
            <w:pPr>
              <w:pStyle w:val="Heading1"/>
              <w:rPr>
                <w:rFonts w:ascii="Open Sans" w:hAnsi="Open Sans" w:cs="Open Sans"/>
                <w:color w:val="0099A0"/>
              </w:rPr>
            </w:pPr>
            <w:r w:rsidRPr="00F63DC3">
              <w:rPr>
                <w:rFonts w:ascii="Open Sans" w:hAnsi="Open Sans" w:cs="Open Sans"/>
                <w:color w:val="0099A0"/>
              </w:rPr>
              <w:t>Report to:</w:t>
            </w:r>
          </w:p>
        </w:tc>
        <w:tc>
          <w:tcPr>
            <w:tcW w:w="6611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</w:tcPr>
          <w:p w14:paraId="4BB32280" w14:textId="1C8915D9" w:rsidR="00E038A1" w:rsidRPr="003B25FB" w:rsidRDefault="00DA7439" w:rsidP="00554EF5">
            <w:pPr>
              <w:spacing w:before="120" w:after="120"/>
              <w:rPr>
                <w:rStyle w:val="Emphasis"/>
                <w:rFonts w:ascii="Open Sans" w:hAnsi="Open Sans" w:cs="Open Sans"/>
                <w:i w:val="0"/>
                <w:iCs w:val="0"/>
                <w:color w:val="20275C"/>
              </w:rPr>
            </w:pPr>
            <w:r w:rsidRPr="00DA7439">
              <w:rPr>
                <w:rStyle w:val="SubtleEmphasis"/>
                <w:rFonts w:ascii="Open Sans" w:hAnsi="Open Sans" w:cs="Open Sans"/>
                <w:i w:val="0"/>
                <w:iCs w:val="0"/>
                <w:color w:val="20275C"/>
              </w:rPr>
              <w:t xml:space="preserve">NW </w:t>
            </w:r>
            <w:r>
              <w:rPr>
                <w:rStyle w:val="SubtleEmphasis"/>
                <w:rFonts w:ascii="Open Sans" w:hAnsi="Open Sans" w:cs="Open Sans"/>
                <w:i w:val="0"/>
                <w:iCs w:val="0"/>
                <w:color w:val="20275C"/>
              </w:rPr>
              <w:t>Commissioning Managers and Providers</w:t>
            </w:r>
          </w:p>
        </w:tc>
      </w:tr>
      <w:tr w:rsidR="00E038A1" w:rsidRPr="00C17A2E" w14:paraId="56F7FD45" w14:textId="77777777" w:rsidTr="00554EF5">
        <w:tc>
          <w:tcPr>
            <w:tcW w:w="240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448FB692" w14:textId="77777777" w:rsidR="00E038A1" w:rsidRPr="00F63DC3" w:rsidRDefault="00E038A1" w:rsidP="00554EF5">
            <w:pPr>
              <w:pStyle w:val="Heading1"/>
              <w:rPr>
                <w:rFonts w:ascii="Open Sans" w:hAnsi="Open Sans" w:cs="Open Sans"/>
                <w:color w:val="0099A0"/>
              </w:rPr>
            </w:pPr>
            <w:r w:rsidRPr="00F63DC3">
              <w:rPr>
                <w:rFonts w:ascii="Open Sans" w:hAnsi="Open Sans" w:cs="Open Sans"/>
                <w:color w:val="0099A0"/>
              </w:rPr>
              <w:t>Date:</w:t>
            </w:r>
          </w:p>
        </w:tc>
        <w:tc>
          <w:tcPr>
            <w:tcW w:w="66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</w:tcPr>
          <w:p w14:paraId="585BDB46" w14:textId="21E1C7BA" w:rsidR="00E038A1" w:rsidRPr="003B25FB" w:rsidRDefault="009E0805" w:rsidP="00554EF5">
            <w:pPr>
              <w:spacing w:before="120" w:after="120"/>
              <w:rPr>
                <w:rStyle w:val="SubtleEmphasis"/>
                <w:rFonts w:ascii="Open Sans" w:hAnsi="Open Sans" w:cs="Open Sans"/>
                <w:i w:val="0"/>
                <w:iCs w:val="0"/>
                <w:color w:val="20275C"/>
              </w:rPr>
            </w:pPr>
            <w:r>
              <w:rPr>
                <w:rStyle w:val="SubtleEmphasis"/>
                <w:rFonts w:ascii="Open Sans" w:hAnsi="Open Sans" w:cs="Open Sans"/>
                <w:i w:val="0"/>
                <w:iCs w:val="0"/>
                <w:color w:val="20275C"/>
              </w:rPr>
              <w:t>J</w:t>
            </w:r>
            <w:r w:rsidRPr="009E0805">
              <w:rPr>
                <w:rStyle w:val="SubtleEmphasis"/>
                <w:rFonts w:ascii="Open Sans" w:hAnsi="Open Sans" w:cs="Open Sans"/>
                <w:i w:val="0"/>
                <w:iCs w:val="0"/>
                <w:color w:val="20275C"/>
              </w:rPr>
              <w:t>anuary 2023</w:t>
            </w:r>
          </w:p>
        </w:tc>
      </w:tr>
      <w:tr w:rsidR="00E038A1" w:rsidRPr="00C17A2E" w14:paraId="304DD133" w14:textId="77777777" w:rsidTr="00554EF5">
        <w:tc>
          <w:tcPr>
            <w:tcW w:w="240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02BC2F0A" w14:textId="77777777" w:rsidR="00E038A1" w:rsidRPr="00F63DC3" w:rsidRDefault="00E038A1" w:rsidP="00554EF5">
            <w:pPr>
              <w:pStyle w:val="Heading1"/>
              <w:rPr>
                <w:rFonts w:ascii="Open Sans" w:hAnsi="Open Sans" w:cs="Open Sans"/>
                <w:color w:val="0099A0"/>
              </w:rPr>
            </w:pPr>
            <w:r w:rsidRPr="00F63DC3">
              <w:rPr>
                <w:rFonts w:ascii="Open Sans" w:hAnsi="Open Sans" w:cs="Open Sans"/>
                <w:color w:val="0099A0"/>
              </w:rPr>
              <w:t>Author:</w:t>
            </w:r>
          </w:p>
        </w:tc>
        <w:tc>
          <w:tcPr>
            <w:tcW w:w="66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</w:tcPr>
          <w:p w14:paraId="0865467D" w14:textId="465BC0B5" w:rsidR="00E038A1" w:rsidRPr="003B25FB" w:rsidRDefault="00DA7439" w:rsidP="00554EF5">
            <w:pPr>
              <w:spacing w:before="120" w:after="120"/>
              <w:rPr>
                <w:rStyle w:val="SubtleEmphasis"/>
                <w:rFonts w:ascii="Open Sans" w:hAnsi="Open Sans" w:cs="Open Sans"/>
                <w:i w:val="0"/>
                <w:iCs w:val="0"/>
                <w:color w:val="20275C"/>
              </w:rPr>
            </w:pPr>
            <w:r>
              <w:rPr>
                <w:rStyle w:val="SubtleEmphasis"/>
                <w:rFonts w:ascii="Open Sans" w:hAnsi="Open Sans" w:cs="Open Sans"/>
                <w:i w:val="0"/>
                <w:iCs w:val="0"/>
                <w:color w:val="20275C"/>
              </w:rPr>
              <w:t>Amy Lythgoe</w:t>
            </w:r>
          </w:p>
        </w:tc>
      </w:tr>
      <w:tr w:rsidR="00E038A1" w:rsidRPr="00C17A2E" w14:paraId="7D848F94" w14:textId="77777777" w:rsidTr="00554EF5">
        <w:tc>
          <w:tcPr>
            <w:tcW w:w="2405" w:type="dxa"/>
            <w:tcBorders>
              <w:top w:val="single" w:sz="4" w:space="0" w:color="D9D9D9" w:themeColor="background1" w:themeShade="D9"/>
              <w:left w:val="nil"/>
              <w:bottom w:val="nil"/>
              <w:right w:val="single" w:sz="4" w:space="0" w:color="D9D9D9" w:themeColor="background1" w:themeShade="D9"/>
            </w:tcBorders>
            <w:hideMark/>
          </w:tcPr>
          <w:p w14:paraId="345F6D4E" w14:textId="77777777" w:rsidR="00E038A1" w:rsidRPr="00F63DC3" w:rsidRDefault="00E038A1" w:rsidP="00554EF5">
            <w:pPr>
              <w:pStyle w:val="Heading1"/>
              <w:rPr>
                <w:rFonts w:ascii="Open Sans" w:hAnsi="Open Sans" w:cs="Open Sans"/>
                <w:color w:val="0099A0"/>
              </w:rPr>
            </w:pPr>
            <w:r w:rsidRPr="00F63DC3">
              <w:rPr>
                <w:rFonts w:ascii="Open Sans" w:hAnsi="Open Sans" w:cs="Open Sans"/>
                <w:color w:val="0099A0"/>
              </w:rPr>
              <w:t>Title:</w:t>
            </w:r>
          </w:p>
        </w:tc>
        <w:tc>
          <w:tcPr>
            <w:tcW w:w="66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nil"/>
            </w:tcBorders>
          </w:tcPr>
          <w:p w14:paraId="4BF1277C" w14:textId="55285B4D" w:rsidR="00E038A1" w:rsidRPr="003B25FB" w:rsidRDefault="00DA7439" w:rsidP="00554EF5">
            <w:pPr>
              <w:spacing w:before="120" w:after="120"/>
              <w:rPr>
                <w:rStyle w:val="SubtleEmphasis"/>
                <w:rFonts w:ascii="Open Sans" w:hAnsi="Open Sans" w:cs="Open Sans"/>
                <w:i w:val="0"/>
                <w:iCs w:val="0"/>
                <w:color w:val="20275C"/>
              </w:rPr>
            </w:pPr>
            <w:r w:rsidRPr="00DA7439">
              <w:rPr>
                <w:rStyle w:val="SubtleEmphasis"/>
                <w:rFonts w:ascii="Open Sans" w:hAnsi="Open Sans" w:cs="Open Sans"/>
                <w:i w:val="0"/>
                <w:iCs w:val="0"/>
                <w:color w:val="20275C"/>
              </w:rPr>
              <w:t>NW approach to uplifts</w:t>
            </w:r>
            <w:r w:rsidR="002D5EDE">
              <w:rPr>
                <w:rStyle w:val="SubtleEmphasis"/>
                <w:rFonts w:ascii="Open Sans" w:hAnsi="Open Sans" w:cs="Open Sans"/>
                <w:i w:val="0"/>
                <w:iCs w:val="0"/>
                <w:color w:val="20275C"/>
              </w:rPr>
              <w:t xml:space="preserve">: confirmed approach </w:t>
            </w:r>
          </w:p>
        </w:tc>
      </w:tr>
    </w:tbl>
    <w:p w14:paraId="61852CE1" w14:textId="77777777" w:rsidR="00E038A1" w:rsidRDefault="00E038A1" w:rsidP="00E038A1">
      <w:pPr>
        <w:pStyle w:val="Heading1"/>
        <w:rPr>
          <w:rFonts w:ascii="Open Sans" w:hAnsi="Open Sans" w:cs="Open Sans"/>
          <w:color w:val="0099A0"/>
          <w:sz w:val="28"/>
          <w:szCs w:val="28"/>
        </w:rPr>
      </w:pPr>
    </w:p>
    <w:p w14:paraId="4D17A75A" w14:textId="0FD17E6E" w:rsidR="00E038A1" w:rsidRPr="006618A6" w:rsidRDefault="00BC14D7" w:rsidP="00E038A1">
      <w:pPr>
        <w:pStyle w:val="Heading1"/>
        <w:rPr>
          <w:rFonts w:ascii="Open Sans" w:hAnsi="Open Sans" w:cs="Open Sans"/>
          <w:color w:val="0099A0"/>
          <w:sz w:val="28"/>
          <w:szCs w:val="28"/>
        </w:rPr>
      </w:pPr>
      <w:r>
        <w:rPr>
          <w:rFonts w:ascii="Open Sans" w:hAnsi="Open Sans" w:cs="Open Sans"/>
          <w:color w:val="0099A0"/>
          <w:sz w:val="28"/>
          <w:szCs w:val="28"/>
        </w:rPr>
        <w:t xml:space="preserve">Context </w:t>
      </w:r>
    </w:p>
    <w:p w14:paraId="178EB439" w14:textId="6F7EFD7F" w:rsidR="00C333F7" w:rsidRDefault="00BC14D7" w:rsidP="009E3A7A">
      <w:pPr>
        <w:spacing w:before="120" w:after="120"/>
        <w:rPr>
          <w:rStyle w:val="SubtleEmphasis"/>
          <w:rFonts w:ascii="Open Sans" w:hAnsi="Open Sans" w:cs="Open Sans"/>
          <w:i w:val="0"/>
          <w:iCs w:val="0"/>
          <w:color w:val="20275C"/>
        </w:rPr>
      </w:pPr>
      <w:r w:rsidRPr="009E3A7A">
        <w:rPr>
          <w:rStyle w:val="SubtleEmphasis"/>
          <w:rFonts w:ascii="Open Sans" w:hAnsi="Open Sans" w:cs="Open Sans"/>
          <w:i w:val="0"/>
          <w:iCs w:val="0"/>
          <w:color w:val="20275C"/>
        </w:rPr>
        <w:t>There are four regional purchasing systems in the North West managed by Placements North West</w:t>
      </w:r>
      <w:r w:rsidR="00902F37" w:rsidRPr="009E3A7A">
        <w:rPr>
          <w:rStyle w:val="SubtleEmphasis"/>
          <w:rFonts w:ascii="Open Sans" w:hAnsi="Open Sans" w:cs="Open Sans"/>
          <w:i w:val="0"/>
          <w:iCs w:val="0"/>
          <w:color w:val="20275C"/>
        </w:rPr>
        <w:t>, these include fostering, residential, supported accommodation and SEND</w:t>
      </w:r>
      <w:r w:rsidR="00443D26">
        <w:rPr>
          <w:rStyle w:val="SubtleEmphasis"/>
          <w:rFonts w:ascii="Open Sans" w:hAnsi="Open Sans" w:cs="Open Sans"/>
          <w:i w:val="0"/>
          <w:iCs w:val="0"/>
          <w:color w:val="20275C"/>
        </w:rPr>
        <w:t xml:space="preserve"> provision</w:t>
      </w:r>
      <w:r w:rsidR="00902F37" w:rsidRPr="009E3A7A">
        <w:rPr>
          <w:rStyle w:val="SubtleEmphasis"/>
          <w:rFonts w:ascii="Open Sans" w:hAnsi="Open Sans" w:cs="Open Sans"/>
          <w:i w:val="0"/>
          <w:iCs w:val="0"/>
          <w:color w:val="20275C"/>
        </w:rPr>
        <w:t>.</w:t>
      </w:r>
    </w:p>
    <w:p w14:paraId="670FAF47" w14:textId="77777777" w:rsidR="000C3BBD" w:rsidRDefault="000C3BBD" w:rsidP="009E3A7A">
      <w:pPr>
        <w:spacing w:before="120" w:after="120"/>
        <w:rPr>
          <w:rStyle w:val="SubtleEmphasis"/>
          <w:rFonts w:ascii="Open Sans" w:hAnsi="Open Sans" w:cs="Open Sans"/>
          <w:i w:val="0"/>
          <w:iCs w:val="0"/>
          <w:color w:val="20275C"/>
        </w:rPr>
      </w:pPr>
      <w:r>
        <w:rPr>
          <w:rStyle w:val="SubtleEmphasis"/>
          <w:rFonts w:ascii="Open Sans" w:hAnsi="Open Sans" w:cs="Open Sans"/>
          <w:i w:val="0"/>
          <w:iCs w:val="0"/>
          <w:color w:val="20275C"/>
        </w:rPr>
        <w:t>As part of a series of proposals to improve the sufficiency of placements for Looked After Children i</w:t>
      </w:r>
      <w:r w:rsidR="000875AD">
        <w:rPr>
          <w:rStyle w:val="SubtleEmphasis"/>
          <w:rFonts w:ascii="Open Sans" w:hAnsi="Open Sans" w:cs="Open Sans"/>
          <w:i w:val="0"/>
          <w:iCs w:val="0"/>
          <w:color w:val="20275C"/>
        </w:rPr>
        <w:t xml:space="preserve">t has been agreed by NWADCS and Commissioning Managers to align the approach to uplifts across the four purchasing systems. </w:t>
      </w:r>
    </w:p>
    <w:p w14:paraId="07A9B265" w14:textId="470161DB" w:rsidR="000875AD" w:rsidRDefault="007D4C78" w:rsidP="009E3A7A">
      <w:pPr>
        <w:spacing w:before="120" w:after="120"/>
        <w:rPr>
          <w:rStyle w:val="SubtleEmphasis"/>
          <w:rFonts w:ascii="Open Sans" w:hAnsi="Open Sans" w:cs="Open Sans"/>
          <w:i w:val="0"/>
          <w:iCs w:val="0"/>
          <w:color w:val="20275C"/>
        </w:rPr>
      </w:pPr>
      <w:r>
        <w:rPr>
          <w:rStyle w:val="SubtleEmphasis"/>
          <w:rFonts w:ascii="Open Sans" w:hAnsi="Open Sans" w:cs="Open Sans"/>
          <w:i w:val="0"/>
          <w:iCs w:val="0"/>
          <w:color w:val="20275C"/>
        </w:rPr>
        <w:t>Th</w:t>
      </w:r>
      <w:r w:rsidR="000C3BBD">
        <w:rPr>
          <w:rStyle w:val="SubtleEmphasis"/>
          <w:rFonts w:ascii="Open Sans" w:hAnsi="Open Sans" w:cs="Open Sans"/>
          <w:i w:val="0"/>
          <w:iCs w:val="0"/>
          <w:color w:val="20275C"/>
        </w:rPr>
        <w:t>e North West approach to uplifts</w:t>
      </w:r>
      <w:r>
        <w:rPr>
          <w:rStyle w:val="SubtleEmphasis"/>
          <w:rFonts w:ascii="Open Sans" w:hAnsi="Open Sans" w:cs="Open Sans"/>
          <w:i w:val="0"/>
          <w:iCs w:val="0"/>
          <w:color w:val="20275C"/>
        </w:rPr>
        <w:t xml:space="preserve"> will be applied </w:t>
      </w:r>
      <w:r w:rsidR="000C3BBD">
        <w:rPr>
          <w:rStyle w:val="SubtleEmphasis"/>
          <w:rFonts w:ascii="Open Sans" w:hAnsi="Open Sans" w:cs="Open Sans"/>
          <w:i w:val="0"/>
          <w:iCs w:val="0"/>
          <w:color w:val="20275C"/>
        </w:rPr>
        <w:t>in</w:t>
      </w:r>
      <w:r>
        <w:rPr>
          <w:rStyle w:val="SubtleEmphasis"/>
          <w:rFonts w:ascii="Open Sans" w:hAnsi="Open Sans" w:cs="Open Sans"/>
          <w:i w:val="0"/>
          <w:iCs w:val="0"/>
          <w:color w:val="20275C"/>
        </w:rPr>
        <w:t xml:space="preserve"> April 2023 for </w:t>
      </w:r>
      <w:r w:rsidR="00A47F26">
        <w:rPr>
          <w:rStyle w:val="SubtleEmphasis"/>
          <w:rFonts w:ascii="Open Sans" w:hAnsi="Open Sans" w:cs="Open Sans"/>
          <w:i w:val="0"/>
          <w:iCs w:val="0"/>
          <w:color w:val="20275C"/>
        </w:rPr>
        <w:t>the contracts for fostering, residential and SEND</w:t>
      </w:r>
      <w:r w:rsidR="000C3BBD">
        <w:rPr>
          <w:rStyle w:val="SubtleEmphasis"/>
          <w:rFonts w:ascii="Open Sans" w:hAnsi="Open Sans" w:cs="Open Sans"/>
          <w:i w:val="0"/>
          <w:iCs w:val="0"/>
          <w:color w:val="20275C"/>
        </w:rPr>
        <w:t xml:space="preserve"> placements</w:t>
      </w:r>
      <w:r w:rsidR="00A47F26">
        <w:rPr>
          <w:rStyle w:val="SubtleEmphasis"/>
          <w:rFonts w:ascii="Open Sans" w:hAnsi="Open Sans" w:cs="Open Sans"/>
          <w:i w:val="0"/>
          <w:iCs w:val="0"/>
          <w:color w:val="20275C"/>
        </w:rPr>
        <w:t xml:space="preserve"> and in the new contractual arrangements for </w:t>
      </w:r>
      <w:r w:rsidR="000C3BBD">
        <w:rPr>
          <w:rStyle w:val="SubtleEmphasis"/>
          <w:rFonts w:ascii="Open Sans" w:hAnsi="Open Sans" w:cs="Open Sans"/>
          <w:i w:val="0"/>
          <w:iCs w:val="0"/>
          <w:color w:val="20275C"/>
        </w:rPr>
        <w:t xml:space="preserve">supported accommodation placements </w:t>
      </w:r>
      <w:r w:rsidR="00A47F26">
        <w:rPr>
          <w:rStyle w:val="SubtleEmphasis"/>
          <w:rFonts w:ascii="Open Sans" w:hAnsi="Open Sans" w:cs="Open Sans"/>
          <w:i w:val="0"/>
          <w:iCs w:val="0"/>
          <w:color w:val="20275C"/>
        </w:rPr>
        <w:t xml:space="preserve">later in the year. </w:t>
      </w:r>
    </w:p>
    <w:p w14:paraId="68C9C011" w14:textId="46B2A02A" w:rsidR="000C3BBD" w:rsidRPr="000C3BBD" w:rsidRDefault="00CD3797" w:rsidP="000C3BBD">
      <w:pPr>
        <w:pStyle w:val="Heading1"/>
        <w:rPr>
          <w:rFonts w:ascii="Open Sans" w:hAnsi="Open Sans" w:cs="Open Sans"/>
          <w:color w:val="0099A0"/>
          <w:sz w:val="28"/>
          <w:szCs w:val="28"/>
        </w:rPr>
      </w:pPr>
      <w:r>
        <w:rPr>
          <w:rFonts w:ascii="Open Sans" w:hAnsi="Open Sans" w:cs="Open Sans"/>
          <w:color w:val="0099A0"/>
          <w:sz w:val="28"/>
          <w:szCs w:val="28"/>
        </w:rPr>
        <w:t>Summary of approach</w:t>
      </w:r>
    </w:p>
    <w:p w14:paraId="1D06682B" w14:textId="318508D6" w:rsidR="000875AD" w:rsidRDefault="0057137D" w:rsidP="009E3A7A">
      <w:pPr>
        <w:spacing w:before="120" w:after="120"/>
        <w:rPr>
          <w:rStyle w:val="SubtleEmphasis"/>
          <w:rFonts w:ascii="Open Sans" w:hAnsi="Open Sans" w:cs="Open Sans"/>
          <w:i w:val="0"/>
          <w:iCs w:val="0"/>
          <w:color w:val="20275C"/>
        </w:rPr>
      </w:pPr>
      <w:bookmarkStart w:id="0" w:name="_Hlk121129384"/>
      <w:r>
        <w:rPr>
          <w:rStyle w:val="SubtleEmphasis"/>
          <w:rFonts w:ascii="Open Sans" w:hAnsi="Open Sans" w:cs="Open Sans"/>
          <w:i w:val="0"/>
          <w:iCs w:val="0"/>
          <w:color w:val="20275C"/>
        </w:rPr>
        <w:t>The North West approach includes:</w:t>
      </w:r>
    </w:p>
    <w:p w14:paraId="48549AD3" w14:textId="28435617" w:rsidR="00B406BD" w:rsidRPr="00B639CB" w:rsidRDefault="0031376B" w:rsidP="00764808">
      <w:pPr>
        <w:pStyle w:val="ListParagraph"/>
        <w:numPr>
          <w:ilvl w:val="0"/>
          <w:numId w:val="7"/>
        </w:numPr>
        <w:spacing w:before="120" w:after="120"/>
        <w:rPr>
          <w:rStyle w:val="SubtleEmphasis"/>
          <w:rFonts w:ascii="Open Sans" w:hAnsi="Open Sans" w:cs="Open Sans"/>
          <w:b/>
          <w:bCs/>
          <w:i w:val="0"/>
          <w:iCs w:val="0"/>
          <w:color w:val="20275C"/>
        </w:rPr>
      </w:pPr>
      <w:r w:rsidRPr="00B639CB">
        <w:rPr>
          <w:rStyle w:val="SubtleEmphasis"/>
          <w:rFonts w:ascii="Open Sans" w:hAnsi="Open Sans" w:cs="Open Sans"/>
          <w:b/>
          <w:bCs/>
          <w:i w:val="0"/>
          <w:iCs w:val="0"/>
          <w:color w:val="20275C"/>
        </w:rPr>
        <w:t xml:space="preserve">Allowing requests to be made annually and reconciling the timing of these. </w:t>
      </w:r>
    </w:p>
    <w:p w14:paraId="5453BB21" w14:textId="7BD7DDBA" w:rsidR="0031376B" w:rsidRDefault="0031376B" w:rsidP="0031376B">
      <w:pPr>
        <w:spacing w:before="120" w:after="120"/>
        <w:rPr>
          <w:rStyle w:val="SubtleEmphasis"/>
          <w:rFonts w:ascii="Open Sans" w:hAnsi="Open Sans" w:cs="Open Sans"/>
          <w:i w:val="0"/>
          <w:iCs w:val="0"/>
          <w:color w:val="20275C"/>
        </w:rPr>
      </w:pPr>
      <w:r>
        <w:rPr>
          <w:rStyle w:val="SubtleEmphasis"/>
          <w:rFonts w:ascii="Open Sans" w:hAnsi="Open Sans" w:cs="Open Sans"/>
          <w:i w:val="0"/>
          <w:iCs w:val="0"/>
          <w:color w:val="20275C"/>
        </w:rPr>
        <w:t>This will bring the processes for</w:t>
      </w:r>
      <w:r w:rsidR="00BF1201">
        <w:rPr>
          <w:rStyle w:val="SubtleEmphasis"/>
          <w:rFonts w:ascii="Open Sans" w:hAnsi="Open Sans" w:cs="Open Sans"/>
          <w:i w:val="0"/>
          <w:iCs w:val="0"/>
          <w:color w:val="20275C"/>
        </w:rPr>
        <w:t xml:space="preserve"> uplifting indicative contract price on</w:t>
      </w:r>
      <w:r>
        <w:rPr>
          <w:rStyle w:val="SubtleEmphasis"/>
          <w:rFonts w:ascii="Open Sans" w:hAnsi="Open Sans" w:cs="Open Sans"/>
          <w:i w:val="0"/>
          <w:iCs w:val="0"/>
          <w:color w:val="20275C"/>
        </w:rPr>
        <w:t xml:space="preserve"> all contracts in line and will mean that all new indicative prices are applied from 1 April each year. </w:t>
      </w:r>
    </w:p>
    <w:p w14:paraId="1AA84E03" w14:textId="575777A6" w:rsidR="00FF3329" w:rsidRPr="00FF3329" w:rsidRDefault="00FF3329" w:rsidP="00FF3329">
      <w:pPr>
        <w:pStyle w:val="ListParagraph"/>
        <w:numPr>
          <w:ilvl w:val="0"/>
          <w:numId w:val="7"/>
        </w:numPr>
        <w:spacing w:before="120" w:after="120"/>
        <w:rPr>
          <w:rStyle w:val="SubtleEmphasis"/>
          <w:rFonts w:ascii="Open Sans" w:hAnsi="Open Sans" w:cs="Open Sans"/>
          <w:b/>
          <w:bCs/>
          <w:i w:val="0"/>
          <w:iCs w:val="0"/>
          <w:color w:val="20275C"/>
        </w:rPr>
      </w:pPr>
      <w:r w:rsidRPr="00FF3329">
        <w:rPr>
          <w:rStyle w:val="SubtleEmphasis"/>
          <w:rFonts w:ascii="Open Sans" w:hAnsi="Open Sans" w:cs="Open Sans"/>
          <w:b/>
          <w:bCs/>
          <w:i w:val="0"/>
          <w:iCs w:val="0"/>
          <w:color w:val="20275C"/>
        </w:rPr>
        <w:t xml:space="preserve">Providers being required to request an uplift. </w:t>
      </w:r>
    </w:p>
    <w:p w14:paraId="03F83AF1" w14:textId="3574AA7A" w:rsidR="00FF3329" w:rsidRPr="0031376B" w:rsidRDefault="00FF3329" w:rsidP="0031376B">
      <w:pPr>
        <w:spacing w:before="120" w:after="120"/>
        <w:rPr>
          <w:rStyle w:val="SubtleEmphasis"/>
          <w:rFonts w:ascii="Open Sans" w:hAnsi="Open Sans" w:cs="Open Sans"/>
          <w:i w:val="0"/>
          <w:iCs w:val="0"/>
          <w:color w:val="20275C"/>
        </w:rPr>
      </w:pPr>
      <w:r>
        <w:rPr>
          <w:rStyle w:val="SubtleEmphasis"/>
          <w:rFonts w:ascii="Open Sans" w:hAnsi="Open Sans" w:cs="Open Sans"/>
          <w:i w:val="0"/>
          <w:iCs w:val="0"/>
          <w:color w:val="20275C"/>
        </w:rPr>
        <w:t xml:space="preserve">No uplifts will be granted without a completed pro forma being submitted by the published deadline. </w:t>
      </w:r>
      <w:r w:rsidR="000E1382">
        <w:rPr>
          <w:rStyle w:val="SubtleEmphasis"/>
          <w:rFonts w:ascii="Open Sans" w:hAnsi="Open Sans" w:cs="Open Sans"/>
          <w:i w:val="0"/>
          <w:iCs w:val="0"/>
          <w:color w:val="20275C"/>
        </w:rPr>
        <w:t xml:space="preserve">No late or incomplete requests will be considered. </w:t>
      </w:r>
    </w:p>
    <w:p w14:paraId="1029CD1F" w14:textId="32D439AF" w:rsidR="00B406BD" w:rsidRPr="00B639CB" w:rsidRDefault="00B406BD" w:rsidP="00764808">
      <w:pPr>
        <w:pStyle w:val="ListParagraph"/>
        <w:numPr>
          <w:ilvl w:val="0"/>
          <w:numId w:val="7"/>
        </w:numPr>
        <w:spacing w:before="120" w:after="120"/>
        <w:rPr>
          <w:rStyle w:val="SubtleEmphasis"/>
          <w:rFonts w:ascii="Open Sans" w:hAnsi="Open Sans" w:cs="Open Sans"/>
          <w:b/>
          <w:bCs/>
          <w:i w:val="0"/>
          <w:iCs w:val="0"/>
          <w:color w:val="20275C"/>
        </w:rPr>
      </w:pPr>
      <w:r w:rsidRPr="00B639CB">
        <w:rPr>
          <w:rStyle w:val="SubtleEmphasis"/>
          <w:rFonts w:ascii="Open Sans" w:hAnsi="Open Sans" w:cs="Open Sans"/>
          <w:b/>
          <w:bCs/>
          <w:i w:val="0"/>
          <w:iCs w:val="0"/>
          <w:color w:val="20275C"/>
        </w:rPr>
        <w:t>Introduc</w:t>
      </w:r>
      <w:r w:rsidR="00F70B1F" w:rsidRPr="00B639CB">
        <w:rPr>
          <w:rStyle w:val="SubtleEmphasis"/>
          <w:rFonts w:ascii="Open Sans" w:hAnsi="Open Sans" w:cs="Open Sans"/>
          <w:b/>
          <w:bCs/>
          <w:i w:val="0"/>
          <w:iCs w:val="0"/>
          <w:color w:val="20275C"/>
        </w:rPr>
        <w:t>ing</w:t>
      </w:r>
      <w:r w:rsidRPr="00B639CB">
        <w:rPr>
          <w:rStyle w:val="SubtleEmphasis"/>
          <w:rFonts w:ascii="Open Sans" w:hAnsi="Open Sans" w:cs="Open Sans"/>
          <w:b/>
          <w:bCs/>
          <w:i w:val="0"/>
          <w:iCs w:val="0"/>
          <w:color w:val="20275C"/>
        </w:rPr>
        <w:t xml:space="preserve"> standard uplift percentage </w:t>
      </w:r>
      <w:r w:rsidR="00F669AD" w:rsidRPr="00B639CB">
        <w:rPr>
          <w:rStyle w:val="SubtleEmphasis"/>
          <w:rFonts w:ascii="Open Sans" w:hAnsi="Open Sans" w:cs="Open Sans"/>
          <w:b/>
          <w:bCs/>
          <w:i w:val="0"/>
          <w:iCs w:val="0"/>
          <w:color w:val="20275C"/>
        </w:rPr>
        <w:t xml:space="preserve">to indicative contract price </w:t>
      </w:r>
      <w:r w:rsidRPr="00B639CB">
        <w:rPr>
          <w:rStyle w:val="SubtleEmphasis"/>
          <w:rFonts w:ascii="Open Sans" w:hAnsi="Open Sans" w:cs="Open Sans"/>
          <w:b/>
          <w:bCs/>
          <w:i w:val="0"/>
          <w:iCs w:val="0"/>
          <w:color w:val="20275C"/>
        </w:rPr>
        <w:t xml:space="preserve">for </w:t>
      </w:r>
      <w:r w:rsidR="00801796" w:rsidRPr="00B639CB">
        <w:rPr>
          <w:rStyle w:val="SubtleEmphasis"/>
          <w:rFonts w:ascii="Open Sans" w:hAnsi="Open Sans" w:cs="Open Sans"/>
          <w:b/>
          <w:bCs/>
          <w:i w:val="0"/>
          <w:iCs w:val="0"/>
          <w:color w:val="20275C"/>
        </w:rPr>
        <w:t>all sectors</w:t>
      </w:r>
      <w:r w:rsidRPr="00B639CB">
        <w:rPr>
          <w:rStyle w:val="SubtleEmphasis"/>
          <w:rFonts w:ascii="Open Sans" w:hAnsi="Open Sans" w:cs="Open Sans"/>
          <w:b/>
          <w:bCs/>
          <w:i w:val="0"/>
          <w:iCs w:val="0"/>
          <w:color w:val="20275C"/>
        </w:rPr>
        <w:t xml:space="preserve">. </w:t>
      </w:r>
    </w:p>
    <w:p w14:paraId="40FE59AA" w14:textId="14D594A5" w:rsidR="0031376B" w:rsidRDefault="0031376B" w:rsidP="0031376B">
      <w:pPr>
        <w:spacing w:before="120" w:after="120"/>
        <w:rPr>
          <w:rStyle w:val="SubtleEmphasis"/>
          <w:rFonts w:ascii="Open Sans" w:hAnsi="Open Sans" w:cs="Open Sans"/>
          <w:i w:val="0"/>
          <w:iCs w:val="0"/>
          <w:color w:val="20275C"/>
        </w:rPr>
      </w:pPr>
      <w:r>
        <w:rPr>
          <w:rStyle w:val="SubtleEmphasis"/>
          <w:rFonts w:ascii="Open Sans" w:hAnsi="Open Sans" w:cs="Open Sans"/>
          <w:i w:val="0"/>
          <w:iCs w:val="0"/>
          <w:color w:val="20275C"/>
        </w:rPr>
        <w:t>The agreed formula for calculating the uplift percentage is:</w:t>
      </w:r>
      <w:r w:rsidR="00CA48DD">
        <w:rPr>
          <w:rStyle w:val="SubtleEmphasis"/>
          <w:rFonts w:ascii="Open Sans" w:hAnsi="Open Sans" w:cs="Open Sans"/>
          <w:i w:val="0"/>
          <w:iCs w:val="0"/>
          <w:color w:val="20275C"/>
        </w:rPr>
        <w:t xml:space="preserve"> 70% National Living Wage increase for that year + 30% CPIH taken as a </w:t>
      </w:r>
      <w:r w:rsidR="005F36A9">
        <w:rPr>
          <w:rStyle w:val="SubtleEmphasis"/>
          <w:rFonts w:ascii="Open Sans" w:hAnsi="Open Sans" w:cs="Open Sans"/>
          <w:i w:val="0"/>
          <w:iCs w:val="0"/>
          <w:color w:val="20275C"/>
        </w:rPr>
        <w:t>three-month</w:t>
      </w:r>
      <w:r w:rsidR="00CA48DD">
        <w:rPr>
          <w:rStyle w:val="SubtleEmphasis"/>
          <w:rFonts w:ascii="Open Sans" w:hAnsi="Open Sans" w:cs="Open Sans"/>
          <w:i w:val="0"/>
          <w:iCs w:val="0"/>
          <w:color w:val="20275C"/>
        </w:rPr>
        <w:t xml:space="preserve"> average in August, </w:t>
      </w:r>
      <w:proofErr w:type="gramStart"/>
      <w:r w:rsidR="00CA48DD">
        <w:rPr>
          <w:rStyle w:val="SubtleEmphasis"/>
          <w:rFonts w:ascii="Open Sans" w:hAnsi="Open Sans" w:cs="Open Sans"/>
          <w:i w:val="0"/>
          <w:iCs w:val="0"/>
          <w:color w:val="20275C"/>
        </w:rPr>
        <w:t>September</w:t>
      </w:r>
      <w:proofErr w:type="gramEnd"/>
      <w:r w:rsidR="00CA48DD">
        <w:rPr>
          <w:rStyle w:val="SubtleEmphasis"/>
          <w:rFonts w:ascii="Open Sans" w:hAnsi="Open Sans" w:cs="Open Sans"/>
          <w:i w:val="0"/>
          <w:iCs w:val="0"/>
          <w:color w:val="20275C"/>
        </w:rPr>
        <w:t xml:space="preserve"> and October. </w:t>
      </w:r>
    </w:p>
    <w:p w14:paraId="51AC0945" w14:textId="537DB520" w:rsidR="00BF1201" w:rsidRPr="0031376B" w:rsidRDefault="00BF1201" w:rsidP="0031376B">
      <w:pPr>
        <w:spacing w:before="120" w:after="120"/>
        <w:rPr>
          <w:rStyle w:val="SubtleEmphasis"/>
          <w:rFonts w:ascii="Open Sans" w:hAnsi="Open Sans" w:cs="Open Sans"/>
          <w:i w:val="0"/>
          <w:iCs w:val="0"/>
          <w:color w:val="20275C"/>
        </w:rPr>
      </w:pPr>
      <w:r>
        <w:rPr>
          <w:rStyle w:val="SubtleEmphasis"/>
          <w:rFonts w:ascii="Open Sans" w:hAnsi="Open Sans" w:cs="Open Sans"/>
          <w:i w:val="0"/>
          <w:iCs w:val="0"/>
          <w:color w:val="20275C"/>
        </w:rPr>
        <w:t xml:space="preserve">For 1 April 2023 this will mean an uplift of 7.3%. </w:t>
      </w:r>
    </w:p>
    <w:p w14:paraId="22426043" w14:textId="144AE0E6" w:rsidR="00B406BD" w:rsidRPr="00B639CB" w:rsidRDefault="00305289" w:rsidP="00764808">
      <w:pPr>
        <w:pStyle w:val="ListParagraph"/>
        <w:numPr>
          <w:ilvl w:val="0"/>
          <w:numId w:val="7"/>
        </w:numPr>
        <w:spacing w:before="120" w:after="120"/>
        <w:rPr>
          <w:rStyle w:val="SubtleEmphasis"/>
          <w:rFonts w:ascii="Open Sans" w:hAnsi="Open Sans" w:cs="Open Sans"/>
          <w:b/>
          <w:bCs/>
          <w:i w:val="0"/>
          <w:iCs w:val="0"/>
          <w:color w:val="20275C"/>
        </w:rPr>
      </w:pPr>
      <w:r w:rsidRPr="00B639CB">
        <w:rPr>
          <w:rStyle w:val="SubtleEmphasis"/>
          <w:rFonts w:ascii="Open Sans" w:hAnsi="Open Sans" w:cs="Open Sans"/>
          <w:b/>
          <w:bCs/>
          <w:i w:val="0"/>
          <w:iCs w:val="0"/>
          <w:color w:val="20275C"/>
        </w:rPr>
        <w:t xml:space="preserve">Removing the 10% discount on long term placements made </w:t>
      </w:r>
      <w:r w:rsidR="00B639CB">
        <w:rPr>
          <w:rStyle w:val="SubtleEmphasis"/>
          <w:rFonts w:ascii="Open Sans" w:hAnsi="Open Sans" w:cs="Open Sans"/>
          <w:b/>
          <w:bCs/>
          <w:i w:val="0"/>
          <w:iCs w:val="0"/>
          <w:color w:val="20275C"/>
        </w:rPr>
        <w:t>via</w:t>
      </w:r>
      <w:r w:rsidRPr="00B639CB">
        <w:rPr>
          <w:rStyle w:val="SubtleEmphasis"/>
          <w:rFonts w:ascii="Open Sans" w:hAnsi="Open Sans" w:cs="Open Sans"/>
          <w:b/>
          <w:bCs/>
          <w:i w:val="0"/>
          <w:iCs w:val="0"/>
          <w:color w:val="20275C"/>
        </w:rPr>
        <w:t xml:space="preserve"> the</w:t>
      </w:r>
      <w:r w:rsidR="00ED7A64" w:rsidRPr="00B639CB">
        <w:rPr>
          <w:rStyle w:val="SubtleEmphasis"/>
          <w:rFonts w:ascii="Open Sans" w:hAnsi="Open Sans" w:cs="Open Sans"/>
          <w:b/>
          <w:bCs/>
          <w:i w:val="0"/>
          <w:iCs w:val="0"/>
          <w:color w:val="20275C"/>
        </w:rPr>
        <w:t xml:space="preserve"> Fostering FPS. </w:t>
      </w:r>
    </w:p>
    <w:p w14:paraId="7B34CEE9" w14:textId="7FDDF9B8" w:rsidR="005F36A9" w:rsidRPr="005F36A9" w:rsidRDefault="005F36A9" w:rsidP="005F36A9">
      <w:pPr>
        <w:spacing w:before="120" w:after="120"/>
        <w:rPr>
          <w:rStyle w:val="SubtleEmphasis"/>
          <w:rFonts w:ascii="Open Sans" w:hAnsi="Open Sans" w:cs="Open Sans"/>
          <w:i w:val="0"/>
          <w:iCs w:val="0"/>
          <w:color w:val="20275C"/>
        </w:rPr>
      </w:pPr>
      <w:r>
        <w:rPr>
          <w:rStyle w:val="SubtleEmphasis"/>
          <w:rFonts w:ascii="Open Sans" w:hAnsi="Open Sans" w:cs="Open Sans"/>
          <w:i w:val="0"/>
          <w:iCs w:val="0"/>
          <w:color w:val="20275C"/>
        </w:rPr>
        <w:t>This will mean that for placements made after 1 April 2023 there will be no discount when they reach 36 months</w:t>
      </w:r>
      <w:r w:rsidR="0057137D">
        <w:rPr>
          <w:rStyle w:val="SubtleEmphasis"/>
          <w:rFonts w:ascii="Open Sans" w:hAnsi="Open Sans" w:cs="Open Sans"/>
          <w:i w:val="0"/>
          <w:iCs w:val="0"/>
          <w:color w:val="20275C"/>
        </w:rPr>
        <w:t xml:space="preserve">. Discounts for placements over 12 and 24 months will remain in place. </w:t>
      </w:r>
    </w:p>
    <w:p w14:paraId="6BC20496" w14:textId="77777777" w:rsidR="00B639CB" w:rsidRPr="00B639CB" w:rsidRDefault="00ED7A64" w:rsidP="00764808">
      <w:pPr>
        <w:pStyle w:val="ListParagraph"/>
        <w:numPr>
          <w:ilvl w:val="0"/>
          <w:numId w:val="7"/>
        </w:numPr>
        <w:spacing w:before="120" w:after="120" w:line="240" w:lineRule="auto"/>
        <w:rPr>
          <w:rStyle w:val="SubtleEmphasis"/>
          <w:rFonts w:ascii="Open Sans" w:hAnsi="Open Sans" w:cs="Open Sans"/>
          <w:b/>
          <w:bCs/>
          <w:i w:val="0"/>
          <w:iCs w:val="0"/>
          <w:color w:val="20275C"/>
        </w:rPr>
      </w:pPr>
      <w:r w:rsidRPr="00B639CB">
        <w:rPr>
          <w:rStyle w:val="SubtleEmphasis"/>
          <w:rFonts w:ascii="Open Sans" w:hAnsi="Open Sans" w:cs="Open Sans"/>
          <w:b/>
          <w:bCs/>
          <w:i w:val="0"/>
          <w:iCs w:val="0"/>
          <w:color w:val="20275C"/>
        </w:rPr>
        <w:t>Set</w:t>
      </w:r>
      <w:r w:rsidR="00F70B1F" w:rsidRPr="00B639CB">
        <w:rPr>
          <w:rStyle w:val="SubtleEmphasis"/>
          <w:rFonts w:ascii="Open Sans" w:hAnsi="Open Sans" w:cs="Open Sans"/>
          <w:b/>
          <w:bCs/>
          <w:i w:val="0"/>
          <w:iCs w:val="0"/>
          <w:color w:val="20275C"/>
        </w:rPr>
        <w:t xml:space="preserve">ting </w:t>
      </w:r>
      <w:r w:rsidRPr="00B639CB">
        <w:rPr>
          <w:rStyle w:val="SubtleEmphasis"/>
          <w:rFonts w:ascii="Open Sans" w:hAnsi="Open Sans" w:cs="Open Sans"/>
          <w:b/>
          <w:bCs/>
          <w:i w:val="0"/>
          <w:iCs w:val="0"/>
          <w:color w:val="20275C"/>
        </w:rPr>
        <w:t>out guide approach to managing uplifts to existing placements</w:t>
      </w:r>
      <w:r w:rsidR="00B639CB" w:rsidRPr="00B639CB">
        <w:rPr>
          <w:rStyle w:val="SubtleEmphasis"/>
          <w:rFonts w:ascii="Open Sans" w:hAnsi="Open Sans" w:cs="Open Sans"/>
          <w:b/>
          <w:bCs/>
          <w:i w:val="0"/>
          <w:iCs w:val="0"/>
          <w:color w:val="20275C"/>
        </w:rPr>
        <w:t>.</w:t>
      </w:r>
    </w:p>
    <w:p w14:paraId="4B7F673F" w14:textId="4231C3CC" w:rsidR="00ED7A64" w:rsidRDefault="00B639CB" w:rsidP="00B639CB">
      <w:pPr>
        <w:spacing w:before="120" w:after="120" w:line="240" w:lineRule="auto"/>
        <w:rPr>
          <w:rStyle w:val="SubtleEmphasis"/>
          <w:rFonts w:ascii="Open Sans" w:hAnsi="Open Sans" w:cs="Open Sans"/>
          <w:i w:val="0"/>
          <w:iCs w:val="0"/>
          <w:color w:val="20275C"/>
        </w:rPr>
      </w:pPr>
      <w:r>
        <w:rPr>
          <w:rStyle w:val="SubtleEmphasis"/>
          <w:rFonts w:ascii="Open Sans" w:hAnsi="Open Sans" w:cs="Open Sans"/>
          <w:i w:val="0"/>
          <w:iCs w:val="0"/>
          <w:color w:val="20275C"/>
        </w:rPr>
        <w:t xml:space="preserve">There remains a </w:t>
      </w:r>
      <w:r w:rsidR="00AA7AFA">
        <w:rPr>
          <w:rStyle w:val="SubtleEmphasis"/>
          <w:rFonts w:ascii="Open Sans" w:hAnsi="Open Sans" w:cs="Open Sans"/>
          <w:i w:val="0"/>
          <w:iCs w:val="0"/>
          <w:color w:val="20275C"/>
        </w:rPr>
        <w:t xml:space="preserve">proportion of placements that </w:t>
      </w:r>
      <w:r w:rsidR="007B1DF6">
        <w:rPr>
          <w:rStyle w:val="SubtleEmphasis"/>
          <w:rFonts w:ascii="Open Sans" w:hAnsi="Open Sans" w:cs="Open Sans"/>
          <w:i w:val="0"/>
          <w:iCs w:val="0"/>
          <w:color w:val="20275C"/>
        </w:rPr>
        <w:t xml:space="preserve">providers advise are financially unviable and are below indicative contract price. NWADCS and Placements North West cannot make any </w:t>
      </w:r>
      <w:r w:rsidR="007B1DF6">
        <w:rPr>
          <w:rStyle w:val="SubtleEmphasis"/>
          <w:rFonts w:ascii="Open Sans" w:hAnsi="Open Sans" w:cs="Open Sans"/>
          <w:i w:val="0"/>
          <w:iCs w:val="0"/>
          <w:color w:val="20275C"/>
        </w:rPr>
        <w:lastRenderedPageBreak/>
        <w:t xml:space="preserve">regional agreement in relation to placements already made. </w:t>
      </w:r>
      <w:r w:rsidR="007318A3">
        <w:rPr>
          <w:rStyle w:val="SubtleEmphasis"/>
          <w:rFonts w:ascii="Open Sans" w:hAnsi="Open Sans" w:cs="Open Sans"/>
          <w:i w:val="0"/>
          <w:iCs w:val="0"/>
          <w:color w:val="20275C"/>
        </w:rPr>
        <w:t>However,</w:t>
      </w:r>
      <w:r w:rsidR="001176AA">
        <w:rPr>
          <w:rStyle w:val="SubtleEmphasis"/>
          <w:rFonts w:ascii="Open Sans" w:hAnsi="Open Sans" w:cs="Open Sans"/>
          <w:i w:val="0"/>
          <w:iCs w:val="0"/>
          <w:color w:val="20275C"/>
        </w:rPr>
        <w:t xml:space="preserve"> we are aiming to reduce the impact of this on providers </w:t>
      </w:r>
      <w:proofErr w:type="gramStart"/>
      <w:r w:rsidR="001176AA">
        <w:rPr>
          <w:rStyle w:val="SubtleEmphasis"/>
          <w:rFonts w:ascii="Open Sans" w:hAnsi="Open Sans" w:cs="Open Sans"/>
          <w:i w:val="0"/>
          <w:iCs w:val="0"/>
          <w:color w:val="20275C"/>
        </w:rPr>
        <w:t>by;</w:t>
      </w:r>
      <w:proofErr w:type="gramEnd"/>
    </w:p>
    <w:p w14:paraId="5AD23CAA" w14:textId="3AD6FBE7" w:rsidR="001176AA" w:rsidRDefault="001176AA" w:rsidP="005A46DD">
      <w:pPr>
        <w:pStyle w:val="ListParagraph"/>
        <w:numPr>
          <w:ilvl w:val="0"/>
          <w:numId w:val="16"/>
        </w:numPr>
        <w:spacing w:before="120" w:after="120" w:line="240" w:lineRule="auto"/>
        <w:rPr>
          <w:rStyle w:val="SubtleEmphasis"/>
          <w:rFonts w:ascii="Open Sans" w:hAnsi="Open Sans" w:cs="Open Sans"/>
          <w:i w:val="0"/>
          <w:iCs w:val="0"/>
          <w:color w:val="20275C"/>
        </w:rPr>
      </w:pPr>
      <w:r w:rsidRPr="005A46DD">
        <w:rPr>
          <w:rStyle w:val="SubtleEmphasis"/>
          <w:rFonts w:ascii="Open Sans" w:hAnsi="Open Sans" w:cs="Open Sans"/>
          <w:i w:val="0"/>
          <w:iCs w:val="0"/>
          <w:color w:val="20275C"/>
        </w:rPr>
        <w:t>Including an option for authorities to agree to annual uplifts in line with the North West percentage</w:t>
      </w:r>
      <w:r w:rsidR="00FF0133" w:rsidRPr="005A46DD">
        <w:rPr>
          <w:rStyle w:val="SubtleEmphasis"/>
          <w:rFonts w:ascii="Open Sans" w:hAnsi="Open Sans" w:cs="Open Sans"/>
          <w:i w:val="0"/>
          <w:iCs w:val="0"/>
          <w:color w:val="20275C"/>
        </w:rPr>
        <w:t xml:space="preserve"> for placements made after 1 April 2023. This will include an update to the template Individual Placement Agreement </w:t>
      </w:r>
      <w:r w:rsidR="005A46DD" w:rsidRPr="005A46DD">
        <w:rPr>
          <w:rStyle w:val="SubtleEmphasis"/>
          <w:rFonts w:ascii="Open Sans" w:hAnsi="Open Sans" w:cs="Open Sans"/>
          <w:i w:val="0"/>
          <w:iCs w:val="0"/>
          <w:color w:val="20275C"/>
        </w:rPr>
        <w:t>to allow for this decision to be recorded.</w:t>
      </w:r>
    </w:p>
    <w:p w14:paraId="25EA3902" w14:textId="24CF7FD0" w:rsidR="003B307F" w:rsidRDefault="005A46DD" w:rsidP="003B307F">
      <w:pPr>
        <w:pStyle w:val="ListParagraph"/>
        <w:numPr>
          <w:ilvl w:val="0"/>
          <w:numId w:val="16"/>
        </w:numPr>
        <w:spacing w:before="120" w:after="120" w:line="240" w:lineRule="auto"/>
        <w:rPr>
          <w:rStyle w:val="SubtleEmphasis"/>
          <w:rFonts w:ascii="Open Sans" w:hAnsi="Open Sans" w:cs="Open Sans"/>
          <w:i w:val="0"/>
          <w:iCs w:val="0"/>
          <w:color w:val="20275C"/>
        </w:rPr>
      </w:pPr>
      <w:r>
        <w:rPr>
          <w:rStyle w:val="SubtleEmphasis"/>
          <w:rFonts w:ascii="Open Sans" w:hAnsi="Open Sans" w:cs="Open Sans"/>
          <w:i w:val="0"/>
          <w:iCs w:val="0"/>
          <w:color w:val="20275C"/>
        </w:rPr>
        <w:t xml:space="preserve">Encouraging authorities to consider </w:t>
      </w:r>
      <w:r w:rsidR="00C71770">
        <w:rPr>
          <w:rStyle w:val="SubtleEmphasis"/>
          <w:rFonts w:ascii="Open Sans" w:hAnsi="Open Sans" w:cs="Open Sans"/>
          <w:i w:val="0"/>
          <w:iCs w:val="0"/>
          <w:color w:val="20275C"/>
        </w:rPr>
        <w:t>how they manage increases to placements made before 1 April 2023 and potentially allowing annual uplifts in line with the North West approach. This will be a judgement to be made by each authority and potentially for each placement.</w:t>
      </w:r>
    </w:p>
    <w:p w14:paraId="0A69E730" w14:textId="7BFC777C" w:rsidR="00CD3797" w:rsidRPr="00CD3797" w:rsidRDefault="003B307F" w:rsidP="00CD3797">
      <w:pPr>
        <w:pStyle w:val="ListParagraph"/>
        <w:numPr>
          <w:ilvl w:val="0"/>
          <w:numId w:val="16"/>
        </w:numPr>
        <w:spacing w:before="120" w:after="120" w:line="240" w:lineRule="auto"/>
        <w:rPr>
          <w:rStyle w:val="SubtleEmphasis"/>
          <w:rFonts w:ascii="Open Sans" w:hAnsi="Open Sans" w:cs="Open Sans"/>
          <w:i w:val="0"/>
          <w:iCs w:val="0"/>
          <w:color w:val="20275C"/>
        </w:rPr>
      </w:pPr>
      <w:r>
        <w:rPr>
          <w:rStyle w:val="SubtleEmphasis"/>
          <w:rFonts w:ascii="Open Sans" w:hAnsi="Open Sans" w:cs="Open Sans"/>
          <w:i w:val="0"/>
          <w:iCs w:val="0"/>
          <w:color w:val="20275C"/>
        </w:rPr>
        <w:t xml:space="preserve">Continuing to look at the data on existing placements to understand impact </w:t>
      </w:r>
      <w:r w:rsidR="0029028A">
        <w:rPr>
          <w:rStyle w:val="SubtleEmphasis"/>
          <w:rFonts w:ascii="Open Sans" w:hAnsi="Open Sans" w:cs="Open Sans"/>
          <w:i w:val="0"/>
          <w:iCs w:val="0"/>
          <w:color w:val="20275C"/>
        </w:rPr>
        <w:t xml:space="preserve">on individual providers and liaise with placing authorities regarding this. </w:t>
      </w:r>
    </w:p>
    <w:bookmarkEnd w:id="0"/>
    <w:p w14:paraId="2ECCA7F7" w14:textId="5D123D13" w:rsidR="00A35464" w:rsidRDefault="00A35464" w:rsidP="00A35464">
      <w:pPr>
        <w:pStyle w:val="Heading1"/>
        <w:rPr>
          <w:rFonts w:ascii="Open Sans" w:hAnsi="Open Sans" w:cs="Open Sans"/>
          <w:color w:val="0099A0"/>
          <w:sz w:val="28"/>
          <w:szCs w:val="28"/>
        </w:rPr>
      </w:pPr>
      <w:r>
        <w:rPr>
          <w:rFonts w:ascii="Open Sans" w:hAnsi="Open Sans" w:cs="Open Sans"/>
          <w:color w:val="0099A0"/>
          <w:sz w:val="28"/>
          <w:szCs w:val="28"/>
        </w:rPr>
        <w:t>Queries</w:t>
      </w:r>
    </w:p>
    <w:p w14:paraId="28BCBBDD" w14:textId="64818A5C" w:rsidR="00CD3797" w:rsidRDefault="00CD3797" w:rsidP="00CD3797">
      <w:pPr>
        <w:spacing w:before="120" w:after="120"/>
        <w:rPr>
          <w:rStyle w:val="SubtleEmphasis"/>
          <w:rFonts w:ascii="Open Sans" w:hAnsi="Open Sans" w:cs="Open Sans"/>
          <w:i w:val="0"/>
          <w:iCs w:val="0"/>
          <w:color w:val="20275C"/>
        </w:rPr>
      </w:pPr>
      <w:r w:rsidRPr="00CD3797">
        <w:rPr>
          <w:rStyle w:val="SubtleEmphasis"/>
          <w:rFonts w:ascii="Open Sans" w:hAnsi="Open Sans" w:cs="Open Sans"/>
          <w:i w:val="0"/>
          <w:iCs w:val="0"/>
          <w:color w:val="20275C"/>
        </w:rPr>
        <w:t>There is more information for authorities and providers</w:t>
      </w:r>
      <w:r>
        <w:rPr>
          <w:rStyle w:val="SubtleEmphasis"/>
          <w:rFonts w:ascii="Open Sans" w:hAnsi="Open Sans" w:cs="Open Sans"/>
          <w:i w:val="0"/>
          <w:iCs w:val="0"/>
          <w:color w:val="20275C"/>
        </w:rPr>
        <w:t xml:space="preserve"> on </w:t>
      </w:r>
      <w:r w:rsidR="00CF2A85">
        <w:rPr>
          <w:rStyle w:val="SubtleEmphasis"/>
          <w:rFonts w:ascii="Open Sans" w:hAnsi="Open Sans" w:cs="Open Sans"/>
          <w:i w:val="0"/>
          <w:iCs w:val="0"/>
          <w:color w:val="20275C"/>
        </w:rPr>
        <w:t>our</w:t>
      </w:r>
      <w:r>
        <w:rPr>
          <w:rStyle w:val="SubtleEmphasis"/>
          <w:rFonts w:ascii="Open Sans" w:hAnsi="Open Sans" w:cs="Open Sans"/>
          <w:i w:val="0"/>
          <w:iCs w:val="0"/>
          <w:color w:val="20275C"/>
        </w:rPr>
        <w:t xml:space="preserve"> website </w:t>
      </w:r>
      <w:proofErr w:type="gramStart"/>
      <w:r>
        <w:rPr>
          <w:rStyle w:val="SubtleEmphasis"/>
          <w:rFonts w:ascii="Open Sans" w:hAnsi="Open Sans" w:cs="Open Sans"/>
          <w:i w:val="0"/>
          <w:iCs w:val="0"/>
          <w:color w:val="20275C"/>
        </w:rPr>
        <w:t>including;</w:t>
      </w:r>
      <w:proofErr w:type="gramEnd"/>
    </w:p>
    <w:p w14:paraId="112A9995" w14:textId="54D3E63B" w:rsidR="00CD3797" w:rsidRPr="00E226E7" w:rsidRDefault="00CD3797" w:rsidP="00E226E7">
      <w:pPr>
        <w:pStyle w:val="ListParagraph"/>
        <w:numPr>
          <w:ilvl w:val="0"/>
          <w:numId w:val="18"/>
        </w:numPr>
        <w:spacing w:before="120" w:after="120"/>
        <w:rPr>
          <w:rStyle w:val="SubtleEmphasis"/>
          <w:rFonts w:ascii="Open Sans" w:hAnsi="Open Sans" w:cs="Open Sans"/>
          <w:i w:val="0"/>
          <w:iCs w:val="0"/>
          <w:color w:val="20275C"/>
        </w:rPr>
      </w:pPr>
      <w:r w:rsidRPr="00E226E7">
        <w:rPr>
          <w:rStyle w:val="SubtleEmphasis"/>
          <w:rFonts w:ascii="Open Sans" w:hAnsi="Open Sans" w:cs="Open Sans"/>
          <w:i w:val="0"/>
          <w:iCs w:val="0"/>
          <w:color w:val="20275C"/>
        </w:rPr>
        <w:t>Further detail on the process</w:t>
      </w:r>
    </w:p>
    <w:p w14:paraId="29DAF07D" w14:textId="60B4EEB3" w:rsidR="00CD3797" w:rsidRPr="00E226E7" w:rsidRDefault="00CD3797" w:rsidP="00E226E7">
      <w:pPr>
        <w:pStyle w:val="ListParagraph"/>
        <w:numPr>
          <w:ilvl w:val="0"/>
          <w:numId w:val="18"/>
        </w:numPr>
        <w:spacing w:before="120" w:after="120"/>
        <w:rPr>
          <w:rStyle w:val="SubtleEmphasis"/>
          <w:rFonts w:ascii="Open Sans" w:hAnsi="Open Sans" w:cs="Open Sans"/>
          <w:i w:val="0"/>
          <w:iCs w:val="0"/>
          <w:color w:val="20275C"/>
        </w:rPr>
      </w:pPr>
      <w:r w:rsidRPr="00E226E7">
        <w:rPr>
          <w:rStyle w:val="SubtleEmphasis"/>
          <w:rFonts w:ascii="Open Sans" w:hAnsi="Open Sans" w:cs="Open Sans"/>
          <w:i w:val="0"/>
          <w:iCs w:val="0"/>
          <w:color w:val="20275C"/>
        </w:rPr>
        <w:t>Questions and answers</w:t>
      </w:r>
    </w:p>
    <w:p w14:paraId="7508F516" w14:textId="1B6DE388" w:rsidR="00CD3797" w:rsidRPr="00E226E7" w:rsidRDefault="00CD3797" w:rsidP="00E226E7">
      <w:pPr>
        <w:pStyle w:val="ListParagraph"/>
        <w:numPr>
          <w:ilvl w:val="0"/>
          <w:numId w:val="18"/>
        </w:numPr>
        <w:spacing w:before="120" w:after="120"/>
        <w:rPr>
          <w:rStyle w:val="SubtleEmphasis"/>
          <w:rFonts w:ascii="Open Sans" w:hAnsi="Open Sans" w:cs="Open Sans"/>
          <w:i w:val="0"/>
          <w:iCs w:val="0"/>
          <w:color w:val="20275C"/>
        </w:rPr>
      </w:pPr>
      <w:r w:rsidRPr="00E226E7">
        <w:rPr>
          <w:rStyle w:val="SubtleEmphasis"/>
          <w:rFonts w:ascii="Open Sans" w:hAnsi="Open Sans" w:cs="Open Sans"/>
          <w:i w:val="0"/>
          <w:iCs w:val="0"/>
          <w:color w:val="20275C"/>
        </w:rPr>
        <w:t xml:space="preserve">Consultation documents </w:t>
      </w:r>
    </w:p>
    <w:p w14:paraId="69EEA1E5" w14:textId="2D50FBD7" w:rsidR="00CD3797" w:rsidRPr="00E226E7" w:rsidRDefault="00E226E7" w:rsidP="00E226E7">
      <w:pPr>
        <w:pStyle w:val="ListParagraph"/>
        <w:numPr>
          <w:ilvl w:val="0"/>
          <w:numId w:val="18"/>
        </w:numPr>
        <w:spacing w:before="120" w:after="120"/>
        <w:rPr>
          <w:rStyle w:val="SubtleEmphasis"/>
          <w:i w:val="0"/>
          <w:iCs w:val="0"/>
          <w:color w:val="auto"/>
        </w:rPr>
      </w:pPr>
      <w:r w:rsidRPr="00E226E7">
        <w:rPr>
          <w:rStyle w:val="SubtleEmphasis"/>
          <w:rFonts w:ascii="Open Sans" w:hAnsi="Open Sans" w:cs="Open Sans"/>
          <w:i w:val="0"/>
          <w:iCs w:val="0"/>
          <w:color w:val="20275C"/>
        </w:rPr>
        <w:t>Template to request uplifts</w:t>
      </w:r>
    </w:p>
    <w:p w14:paraId="08C9120A" w14:textId="63BB0739" w:rsidR="00E226E7" w:rsidRPr="00CD3797" w:rsidRDefault="00E226E7" w:rsidP="00E226E7">
      <w:pPr>
        <w:spacing w:before="120" w:after="120"/>
      </w:pPr>
      <w:r w:rsidRPr="00CF2A85">
        <w:rPr>
          <w:rStyle w:val="SubtleEmphasis"/>
          <w:rFonts w:ascii="Open Sans" w:hAnsi="Open Sans" w:cs="Open Sans"/>
          <w:i w:val="0"/>
          <w:iCs w:val="0"/>
          <w:color w:val="20275C"/>
        </w:rPr>
        <w:t>You can visit the NWADCS website here</w:t>
      </w:r>
      <w:r>
        <w:t xml:space="preserve">: </w:t>
      </w:r>
      <w:hyperlink r:id="rId11" w:history="1">
        <w:r w:rsidR="00CF2A85" w:rsidRPr="00B4599B">
          <w:rPr>
            <w:rStyle w:val="Hyperlink"/>
          </w:rPr>
          <w:t>www.nwadcs.org.uk/north-west-approach-uplifts</w:t>
        </w:r>
      </w:hyperlink>
      <w:r w:rsidR="00BD3EF0">
        <w:t xml:space="preserve"> </w:t>
      </w:r>
    </w:p>
    <w:p w14:paraId="7C5469D8" w14:textId="0A9417A6" w:rsidR="00A35464" w:rsidRDefault="00A35464" w:rsidP="00A35464">
      <w:pPr>
        <w:spacing w:before="120" w:after="120"/>
        <w:rPr>
          <w:rStyle w:val="SubtleEmphasis"/>
          <w:rFonts w:ascii="Open Sans" w:hAnsi="Open Sans" w:cs="Open Sans"/>
          <w:i w:val="0"/>
          <w:iCs w:val="0"/>
          <w:color w:val="20275C"/>
        </w:rPr>
      </w:pPr>
      <w:r>
        <w:rPr>
          <w:rStyle w:val="SubtleEmphasis"/>
          <w:rFonts w:ascii="Open Sans" w:hAnsi="Open Sans" w:cs="Open Sans"/>
          <w:i w:val="0"/>
          <w:iCs w:val="0"/>
          <w:color w:val="20275C"/>
        </w:rPr>
        <w:t xml:space="preserve">Any questions please contact </w:t>
      </w:r>
      <w:hyperlink r:id="rId12" w:history="1">
        <w:r w:rsidR="00CD3797" w:rsidRPr="00B4599B">
          <w:rPr>
            <w:rStyle w:val="Hyperlink"/>
            <w:rFonts w:ascii="Open Sans" w:hAnsi="Open Sans" w:cs="Open Sans"/>
          </w:rPr>
          <w:t>placementsnorthwest@stockport.gov.uk</w:t>
        </w:r>
      </w:hyperlink>
      <w:r>
        <w:rPr>
          <w:rStyle w:val="SubtleEmphasis"/>
          <w:rFonts w:ascii="Open Sans" w:hAnsi="Open Sans" w:cs="Open Sans"/>
          <w:i w:val="0"/>
          <w:iCs w:val="0"/>
          <w:color w:val="20275C"/>
        </w:rPr>
        <w:t xml:space="preserve">. </w:t>
      </w:r>
    </w:p>
    <w:p w14:paraId="78EBC4FB" w14:textId="77777777" w:rsidR="0036600C" w:rsidRDefault="0036600C" w:rsidP="00A35464">
      <w:pPr>
        <w:rPr>
          <w:rFonts w:ascii="Open Sans" w:hAnsi="Open Sans" w:cs="Open Sans"/>
          <w:color w:val="002060"/>
        </w:rPr>
      </w:pPr>
    </w:p>
    <w:sectPr w:rsidR="0036600C" w:rsidSect="00E70B9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080" w:bottom="1440" w:left="1080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C8B46" w14:textId="77777777" w:rsidR="003927E2" w:rsidRDefault="003927E2" w:rsidP="00A35009">
      <w:pPr>
        <w:spacing w:after="0" w:line="240" w:lineRule="auto"/>
      </w:pPr>
      <w:r>
        <w:separator/>
      </w:r>
    </w:p>
  </w:endnote>
  <w:endnote w:type="continuationSeparator" w:id="0">
    <w:p w14:paraId="5B631357" w14:textId="77777777" w:rsidR="003927E2" w:rsidRDefault="003927E2" w:rsidP="00A35009">
      <w:pPr>
        <w:spacing w:after="0" w:line="240" w:lineRule="auto"/>
      </w:pPr>
      <w:r>
        <w:continuationSeparator/>
      </w:r>
    </w:p>
  </w:endnote>
  <w:endnote w:type="continuationNotice" w:id="1">
    <w:p w14:paraId="5D50515C" w14:textId="77777777" w:rsidR="003927E2" w:rsidRDefault="003927E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rbel Light">
    <w:panose1 w:val="020B0303020204020204"/>
    <w:charset w:val="00"/>
    <w:family w:val="swiss"/>
    <w:pitch w:val="variable"/>
    <w:sig w:usb0="A00002EF" w:usb1="4000A44B" w:usb2="00000000" w:usb3="00000000" w:csb0="000001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E591B" w14:textId="77777777" w:rsidR="000E3622" w:rsidRDefault="000E36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4195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BB76D0" w14:textId="45AF865F" w:rsidR="00E30F2C" w:rsidRDefault="00E30F2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44BA0D1" w14:textId="67A2124E" w:rsidR="005314BC" w:rsidRDefault="005314BC" w:rsidP="002432C9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AC2FB" w14:textId="77777777" w:rsidR="000E3622" w:rsidRDefault="000E36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CD9D8" w14:textId="77777777" w:rsidR="003927E2" w:rsidRDefault="003927E2" w:rsidP="00A35009">
      <w:pPr>
        <w:spacing w:after="0" w:line="240" w:lineRule="auto"/>
      </w:pPr>
      <w:r>
        <w:separator/>
      </w:r>
    </w:p>
  </w:footnote>
  <w:footnote w:type="continuationSeparator" w:id="0">
    <w:p w14:paraId="34A22438" w14:textId="77777777" w:rsidR="003927E2" w:rsidRDefault="003927E2" w:rsidP="00A35009">
      <w:pPr>
        <w:spacing w:after="0" w:line="240" w:lineRule="auto"/>
      </w:pPr>
      <w:r>
        <w:continuationSeparator/>
      </w:r>
    </w:p>
  </w:footnote>
  <w:footnote w:type="continuationNotice" w:id="1">
    <w:p w14:paraId="792751AE" w14:textId="77777777" w:rsidR="003927E2" w:rsidRDefault="003927E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8611F" w14:textId="77777777" w:rsidR="000E3622" w:rsidRDefault="000E36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1E29F" w14:textId="2CF9F21F" w:rsidR="005314BC" w:rsidRDefault="00070EA9" w:rsidP="00EA4216">
    <w:pPr>
      <w:pStyle w:val="Header"/>
    </w:pPr>
    <w:r w:rsidRPr="00DF56C9">
      <w:rPr>
        <w:noProof/>
        <w:color w:val="20275C"/>
      </w:rPr>
      <w:drawing>
        <wp:anchor distT="0" distB="0" distL="114300" distR="114300" simplePos="0" relativeHeight="251658240" behindDoc="0" locked="0" layoutInCell="1" allowOverlap="1" wp14:anchorId="0BCA66C8" wp14:editId="54CB843C">
          <wp:simplePos x="0" y="0"/>
          <wp:positionH relativeFrom="column">
            <wp:posOffset>-63610</wp:posOffset>
          </wp:positionH>
          <wp:positionV relativeFrom="paragraph">
            <wp:posOffset>-611505</wp:posOffset>
          </wp:positionV>
          <wp:extent cx="1958400" cy="6120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8400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FF5A3" w14:textId="77777777" w:rsidR="000E3622" w:rsidRDefault="000E36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92CDC"/>
    <w:multiLevelType w:val="hybridMultilevel"/>
    <w:tmpl w:val="C85280E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D94A2E"/>
    <w:multiLevelType w:val="hybridMultilevel"/>
    <w:tmpl w:val="FD729F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E301A7"/>
    <w:multiLevelType w:val="hybridMultilevel"/>
    <w:tmpl w:val="24E237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64093D"/>
    <w:multiLevelType w:val="hybridMultilevel"/>
    <w:tmpl w:val="45EC03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D947CB"/>
    <w:multiLevelType w:val="hybridMultilevel"/>
    <w:tmpl w:val="0FEC54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B2D52A3"/>
    <w:multiLevelType w:val="hybridMultilevel"/>
    <w:tmpl w:val="31447416"/>
    <w:lvl w:ilvl="0" w:tplc="EA321D2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754569"/>
    <w:multiLevelType w:val="hybridMultilevel"/>
    <w:tmpl w:val="FE1CFEFC"/>
    <w:lvl w:ilvl="0" w:tplc="97AE8DC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BE4EA2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EC1A588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C56048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D2B9F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649E5FE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27416B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CAE2CD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9A263C3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8015938"/>
    <w:multiLevelType w:val="hybridMultilevel"/>
    <w:tmpl w:val="0854FA66"/>
    <w:lvl w:ilvl="0" w:tplc="E860708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92C61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A0BF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C805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021B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80BD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FCF7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2EC7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827D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A4277F"/>
    <w:multiLevelType w:val="hybridMultilevel"/>
    <w:tmpl w:val="C85280E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D1A7072"/>
    <w:multiLevelType w:val="hybridMultilevel"/>
    <w:tmpl w:val="288E3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0C7935"/>
    <w:multiLevelType w:val="hybridMultilevel"/>
    <w:tmpl w:val="790681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6BC7AA7"/>
    <w:multiLevelType w:val="hybridMultilevel"/>
    <w:tmpl w:val="762C0D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1744E19"/>
    <w:multiLevelType w:val="hybridMultilevel"/>
    <w:tmpl w:val="94D070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2A86B90"/>
    <w:multiLevelType w:val="hybridMultilevel"/>
    <w:tmpl w:val="74681F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B30E2D"/>
    <w:multiLevelType w:val="hybridMultilevel"/>
    <w:tmpl w:val="286AE57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8EB2888"/>
    <w:multiLevelType w:val="hybridMultilevel"/>
    <w:tmpl w:val="2BF248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7"/>
  </w:num>
  <w:num w:numId="5">
    <w:abstractNumId w:val="6"/>
  </w:num>
  <w:num w:numId="6">
    <w:abstractNumId w:val="3"/>
  </w:num>
  <w:num w:numId="7">
    <w:abstractNumId w:val="14"/>
  </w:num>
  <w:num w:numId="8">
    <w:abstractNumId w:val="8"/>
  </w:num>
  <w:num w:numId="9">
    <w:abstractNumId w:val="13"/>
  </w:num>
  <w:num w:numId="10">
    <w:abstractNumId w:val="5"/>
  </w:num>
  <w:num w:numId="11">
    <w:abstractNumId w:val="0"/>
  </w:num>
  <w:num w:numId="12">
    <w:abstractNumId w:val="15"/>
  </w:num>
  <w:num w:numId="13">
    <w:abstractNumId w:val="12"/>
  </w:num>
  <w:num w:numId="14">
    <w:abstractNumId w:val="10"/>
  </w:num>
  <w:num w:numId="15">
    <w:abstractNumId w:val="11"/>
  </w:num>
  <w:num w:numId="16">
    <w:abstractNumId w:val="2"/>
  </w:num>
  <w:num w:numId="17">
    <w:abstractNumId w:val="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8AB"/>
    <w:rsid w:val="0001586E"/>
    <w:rsid w:val="00016C8E"/>
    <w:rsid w:val="00056137"/>
    <w:rsid w:val="00070EA9"/>
    <w:rsid w:val="000720D8"/>
    <w:rsid w:val="00084551"/>
    <w:rsid w:val="000875AD"/>
    <w:rsid w:val="000A017D"/>
    <w:rsid w:val="000A3AB2"/>
    <w:rsid w:val="000A5585"/>
    <w:rsid w:val="000C1E84"/>
    <w:rsid w:val="000C3BBD"/>
    <w:rsid w:val="000C3F20"/>
    <w:rsid w:val="000D02A8"/>
    <w:rsid w:val="000E03E4"/>
    <w:rsid w:val="000E1382"/>
    <w:rsid w:val="000E261E"/>
    <w:rsid w:val="000E3622"/>
    <w:rsid w:val="00112EDA"/>
    <w:rsid w:val="001176AA"/>
    <w:rsid w:val="00124BBE"/>
    <w:rsid w:val="00131B59"/>
    <w:rsid w:val="00134C71"/>
    <w:rsid w:val="00134E0F"/>
    <w:rsid w:val="00136EAA"/>
    <w:rsid w:val="00162E44"/>
    <w:rsid w:val="00181FFE"/>
    <w:rsid w:val="001A4AFB"/>
    <w:rsid w:val="001A5EBF"/>
    <w:rsid w:val="001A7B88"/>
    <w:rsid w:val="001B5D80"/>
    <w:rsid w:val="001E283F"/>
    <w:rsid w:val="001E456C"/>
    <w:rsid w:val="00201273"/>
    <w:rsid w:val="00207E2A"/>
    <w:rsid w:val="00211EFC"/>
    <w:rsid w:val="002234DF"/>
    <w:rsid w:val="0022717B"/>
    <w:rsid w:val="00231176"/>
    <w:rsid w:val="002311F6"/>
    <w:rsid w:val="002316C2"/>
    <w:rsid w:val="00234F2B"/>
    <w:rsid w:val="0023759B"/>
    <w:rsid w:val="002432C9"/>
    <w:rsid w:val="00243E93"/>
    <w:rsid w:val="00257E85"/>
    <w:rsid w:val="002671C2"/>
    <w:rsid w:val="0029028A"/>
    <w:rsid w:val="00296128"/>
    <w:rsid w:val="002A1344"/>
    <w:rsid w:val="002B3297"/>
    <w:rsid w:val="002B579A"/>
    <w:rsid w:val="002D5EDE"/>
    <w:rsid w:val="002E2DA5"/>
    <w:rsid w:val="002E5028"/>
    <w:rsid w:val="002F23D8"/>
    <w:rsid w:val="00305289"/>
    <w:rsid w:val="00310B95"/>
    <w:rsid w:val="00312B95"/>
    <w:rsid w:val="0031376B"/>
    <w:rsid w:val="0031520F"/>
    <w:rsid w:val="003314AC"/>
    <w:rsid w:val="00331B18"/>
    <w:rsid w:val="003652B0"/>
    <w:rsid w:val="0036600C"/>
    <w:rsid w:val="00375FA5"/>
    <w:rsid w:val="003927E2"/>
    <w:rsid w:val="003976DB"/>
    <w:rsid w:val="003A0076"/>
    <w:rsid w:val="003B25FB"/>
    <w:rsid w:val="003B307F"/>
    <w:rsid w:val="003E3BDE"/>
    <w:rsid w:val="003E58EF"/>
    <w:rsid w:val="00421FA1"/>
    <w:rsid w:val="00434B28"/>
    <w:rsid w:val="00443D26"/>
    <w:rsid w:val="00445C89"/>
    <w:rsid w:val="004637DD"/>
    <w:rsid w:val="00465AB8"/>
    <w:rsid w:val="00474EA6"/>
    <w:rsid w:val="00483F4E"/>
    <w:rsid w:val="00496A6B"/>
    <w:rsid w:val="004A1A73"/>
    <w:rsid w:val="004E08E1"/>
    <w:rsid w:val="004E13F8"/>
    <w:rsid w:val="004F462D"/>
    <w:rsid w:val="004F6040"/>
    <w:rsid w:val="005314BC"/>
    <w:rsid w:val="0055068F"/>
    <w:rsid w:val="00563CC7"/>
    <w:rsid w:val="00570F98"/>
    <w:rsid w:val="0057137D"/>
    <w:rsid w:val="005744F7"/>
    <w:rsid w:val="00591EE0"/>
    <w:rsid w:val="0059495D"/>
    <w:rsid w:val="005A46DD"/>
    <w:rsid w:val="005C2A84"/>
    <w:rsid w:val="005C4D79"/>
    <w:rsid w:val="005D5F7F"/>
    <w:rsid w:val="005F36A9"/>
    <w:rsid w:val="005F3AB4"/>
    <w:rsid w:val="00611B13"/>
    <w:rsid w:val="00633876"/>
    <w:rsid w:val="006365ED"/>
    <w:rsid w:val="00637806"/>
    <w:rsid w:val="00641ACE"/>
    <w:rsid w:val="00646212"/>
    <w:rsid w:val="00647B79"/>
    <w:rsid w:val="006618A6"/>
    <w:rsid w:val="006808BE"/>
    <w:rsid w:val="00684F5C"/>
    <w:rsid w:val="006D0846"/>
    <w:rsid w:val="006D1D94"/>
    <w:rsid w:val="006E2BC9"/>
    <w:rsid w:val="007165C5"/>
    <w:rsid w:val="007318A3"/>
    <w:rsid w:val="00764808"/>
    <w:rsid w:val="007810C5"/>
    <w:rsid w:val="007B1DF6"/>
    <w:rsid w:val="007B66EF"/>
    <w:rsid w:val="007D4C78"/>
    <w:rsid w:val="007E3404"/>
    <w:rsid w:val="00801796"/>
    <w:rsid w:val="00802787"/>
    <w:rsid w:val="00805878"/>
    <w:rsid w:val="00813BA6"/>
    <w:rsid w:val="00815C1F"/>
    <w:rsid w:val="00815D14"/>
    <w:rsid w:val="00835FBA"/>
    <w:rsid w:val="0084235D"/>
    <w:rsid w:val="00865F0D"/>
    <w:rsid w:val="008872AE"/>
    <w:rsid w:val="008B557B"/>
    <w:rsid w:val="008E00D3"/>
    <w:rsid w:val="008F148F"/>
    <w:rsid w:val="00902F37"/>
    <w:rsid w:val="009320B3"/>
    <w:rsid w:val="00932625"/>
    <w:rsid w:val="0093673A"/>
    <w:rsid w:val="00942F13"/>
    <w:rsid w:val="00946B37"/>
    <w:rsid w:val="00951479"/>
    <w:rsid w:val="00957603"/>
    <w:rsid w:val="00966E23"/>
    <w:rsid w:val="00986F71"/>
    <w:rsid w:val="0099404B"/>
    <w:rsid w:val="00997840"/>
    <w:rsid w:val="009A1FF9"/>
    <w:rsid w:val="009A2ACE"/>
    <w:rsid w:val="009B554E"/>
    <w:rsid w:val="009B5FBC"/>
    <w:rsid w:val="009D5C01"/>
    <w:rsid w:val="009E0805"/>
    <w:rsid w:val="009E3A7A"/>
    <w:rsid w:val="009E4C01"/>
    <w:rsid w:val="009E5717"/>
    <w:rsid w:val="009F3CF4"/>
    <w:rsid w:val="009F79E2"/>
    <w:rsid w:val="00A156C2"/>
    <w:rsid w:val="00A35009"/>
    <w:rsid w:val="00A35464"/>
    <w:rsid w:val="00A47F26"/>
    <w:rsid w:val="00A81733"/>
    <w:rsid w:val="00AA7AFA"/>
    <w:rsid w:val="00AB621E"/>
    <w:rsid w:val="00AC03E4"/>
    <w:rsid w:val="00AE3001"/>
    <w:rsid w:val="00AE41FC"/>
    <w:rsid w:val="00AE4B53"/>
    <w:rsid w:val="00AF17DD"/>
    <w:rsid w:val="00AF7200"/>
    <w:rsid w:val="00AF795F"/>
    <w:rsid w:val="00B072B3"/>
    <w:rsid w:val="00B125AD"/>
    <w:rsid w:val="00B13DD8"/>
    <w:rsid w:val="00B152A2"/>
    <w:rsid w:val="00B27D87"/>
    <w:rsid w:val="00B330DF"/>
    <w:rsid w:val="00B406BD"/>
    <w:rsid w:val="00B44D93"/>
    <w:rsid w:val="00B61399"/>
    <w:rsid w:val="00B639CB"/>
    <w:rsid w:val="00B63AAB"/>
    <w:rsid w:val="00B73954"/>
    <w:rsid w:val="00BC14D7"/>
    <w:rsid w:val="00BD23AE"/>
    <w:rsid w:val="00BD3EF0"/>
    <w:rsid w:val="00BF1201"/>
    <w:rsid w:val="00BF49B8"/>
    <w:rsid w:val="00C14C29"/>
    <w:rsid w:val="00C17A2E"/>
    <w:rsid w:val="00C24FED"/>
    <w:rsid w:val="00C333F7"/>
    <w:rsid w:val="00C337B1"/>
    <w:rsid w:val="00C34670"/>
    <w:rsid w:val="00C51702"/>
    <w:rsid w:val="00C578AF"/>
    <w:rsid w:val="00C62D63"/>
    <w:rsid w:val="00C71770"/>
    <w:rsid w:val="00C74A04"/>
    <w:rsid w:val="00CA48DD"/>
    <w:rsid w:val="00CD3797"/>
    <w:rsid w:val="00CF2A85"/>
    <w:rsid w:val="00D26BA2"/>
    <w:rsid w:val="00D31AF3"/>
    <w:rsid w:val="00D52D36"/>
    <w:rsid w:val="00D83D09"/>
    <w:rsid w:val="00D90398"/>
    <w:rsid w:val="00D914E9"/>
    <w:rsid w:val="00D92A33"/>
    <w:rsid w:val="00DA7439"/>
    <w:rsid w:val="00DB77CF"/>
    <w:rsid w:val="00DE73EF"/>
    <w:rsid w:val="00DF077D"/>
    <w:rsid w:val="00DF460D"/>
    <w:rsid w:val="00DF4E0E"/>
    <w:rsid w:val="00DF73E5"/>
    <w:rsid w:val="00E038A1"/>
    <w:rsid w:val="00E2100A"/>
    <w:rsid w:val="00E226E7"/>
    <w:rsid w:val="00E30F2C"/>
    <w:rsid w:val="00E314CE"/>
    <w:rsid w:val="00E32174"/>
    <w:rsid w:val="00E535A4"/>
    <w:rsid w:val="00E66128"/>
    <w:rsid w:val="00E70B9B"/>
    <w:rsid w:val="00E77B6A"/>
    <w:rsid w:val="00E828AB"/>
    <w:rsid w:val="00EA4216"/>
    <w:rsid w:val="00EA7A74"/>
    <w:rsid w:val="00EB1C7F"/>
    <w:rsid w:val="00EB37F1"/>
    <w:rsid w:val="00ED7A64"/>
    <w:rsid w:val="00EE2995"/>
    <w:rsid w:val="00F15619"/>
    <w:rsid w:val="00F2448D"/>
    <w:rsid w:val="00F32305"/>
    <w:rsid w:val="00F519BB"/>
    <w:rsid w:val="00F52C20"/>
    <w:rsid w:val="00F63DC3"/>
    <w:rsid w:val="00F669AD"/>
    <w:rsid w:val="00F70B1F"/>
    <w:rsid w:val="00F80EE1"/>
    <w:rsid w:val="00F84711"/>
    <w:rsid w:val="00F978FE"/>
    <w:rsid w:val="00FA0FFA"/>
    <w:rsid w:val="00FA297E"/>
    <w:rsid w:val="00FA3AE1"/>
    <w:rsid w:val="00FB0BF7"/>
    <w:rsid w:val="00FF0133"/>
    <w:rsid w:val="00FF129C"/>
    <w:rsid w:val="00FF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4F862B"/>
  <w15:chartTrackingRefBased/>
  <w15:docId w15:val="{8A092271-9585-4AC8-9617-97AFFC990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8A1"/>
  </w:style>
  <w:style w:type="paragraph" w:styleId="Heading1">
    <w:name w:val="heading 1"/>
    <w:basedOn w:val="Title"/>
    <w:next w:val="Normal"/>
    <w:link w:val="Heading1Char"/>
    <w:uiPriority w:val="9"/>
    <w:qFormat/>
    <w:rsid w:val="00496A6B"/>
    <w:rPr>
      <w:b w:val="0"/>
      <w:bCs w:val="0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112EDA"/>
    <w:pPr>
      <w:outlineLvl w:val="1"/>
    </w:pPr>
    <w:rPr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112EDA"/>
    <w:pPr>
      <w:ind w:left="720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50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009"/>
  </w:style>
  <w:style w:type="paragraph" w:styleId="Footer">
    <w:name w:val="footer"/>
    <w:basedOn w:val="Normal"/>
    <w:link w:val="FooterChar"/>
    <w:uiPriority w:val="99"/>
    <w:unhideWhenUsed/>
    <w:rsid w:val="00A350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009"/>
  </w:style>
  <w:style w:type="table" w:styleId="TableGrid">
    <w:name w:val="Table Grid"/>
    <w:basedOn w:val="TableNormal"/>
    <w:uiPriority w:val="39"/>
    <w:rsid w:val="009F3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96A6B"/>
    <w:rPr>
      <w:rFonts w:ascii="Corbel" w:eastAsiaTheme="majorEastAsia" w:hAnsi="Corbel" w:cstheme="majorBidi"/>
      <w:color w:val="213568"/>
      <w:spacing w:val="-1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6A6B"/>
    <w:pPr>
      <w:spacing w:before="120" w:after="120" w:line="240" w:lineRule="auto"/>
    </w:pPr>
    <w:rPr>
      <w:rFonts w:ascii="Corbel Light" w:hAnsi="Corbel Light"/>
      <w:color w:val="5E5F5F"/>
    </w:rPr>
  </w:style>
  <w:style w:type="character" w:customStyle="1" w:styleId="SubtitleChar">
    <w:name w:val="Subtitle Char"/>
    <w:basedOn w:val="DefaultParagraphFont"/>
    <w:link w:val="Subtitle"/>
    <w:uiPriority w:val="11"/>
    <w:rsid w:val="00496A6B"/>
    <w:rPr>
      <w:rFonts w:ascii="Corbel Light" w:hAnsi="Corbel Light"/>
      <w:color w:val="5E5F5F"/>
    </w:rPr>
  </w:style>
  <w:style w:type="character" w:customStyle="1" w:styleId="Heading2Char">
    <w:name w:val="Heading 2 Char"/>
    <w:basedOn w:val="DefaultParagraphFont"/>
    <w:link w:val="Heading2"/>
    <w:uiPriority w:val="9"/>
    <w:rsid w:val="00112EDA"/>
    <w:rPr>
      <w:rFonts w:ascii="Corbel" w:eastAsiaTheme="majorEastAsia" w:hAnsi="Corbel" w:cstheme="majorBidi"/>
      <w:color w:val="213568"/>
      <w:spacing w:val="-10"/>
      <w:kern w:val="28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12EDA"/>
    <w:rPr>
      <w:rFonts w:ascii="Corbel" w:eastAsiaTheme="majorEastAsia" w:hAnsi="Corbel" w:cstheme="majorBidi"/>
      <w:color w:val="213568"/>
      <w:spacing w:val="-10"/>
      <w:kern w:val="28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496A6B"/>
    <w:pPr>
      <w:spacing w:after="0" w:line="240" w:lineRule="auto"/>
      <w:contextualSpacing/>
      <w:outlineLvl w:val="0"/>
    </w:pPr>
    <w:rPr>
      <w:rFonts w:ascii="Corbel" w:eastAsiaTheme="majorEastAsia" w:hAnsi="Corbel" w:cstheme="majorBidi"/>
      <w:b/>
      <w:bCs/>
      <w:color w:val="213568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96A6B"/>
    <w:rPr>
      <w:rFonts w:ascii="Corbel" w:eastAsiaTheme="majorEastAsia" w:hAnsi="Corbel" w:cstheme="majorBidi"/>
      <w:b/>
      <w:bCs/>
      <w:color w:val="213568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84235D"/>
    <w:pPr>
      <w:numPr>
        <w:numId w:val="2"/>
      </w:numPr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B330DF"/>
    <w:pPr>
      <w:keepNext/>
      <w:keepLines/>
      <w:spacing w:before="240" w:line="259" w:lineRule="auto"/>
      <w:contextualSpacing w:val="0"/>
      <w:outlineLvl w:val="9"/>
    </w:pPr>
    <w:rPr>
      <w:rFonts w:asciiTheme="majorHAnsi" w:hAnsiTheme="majorHAnsi"/>
      <w:color w:val="18274D" w:themeColor="accent1" w:themeShade="BF"/>
      <w:spacing w:val="0"/>
      <w:kern w:val="0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330D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330D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330DF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B330DF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684F5C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684F5C"/>
    <w:rPr>
      <w:i/>
      <w:iCs/>
      <w:color w:val="404040" w:themeColor="text1" w:themeTint="BF"/>
    </w:rPr>
  </w:style>
  <w:style w:type="paragraph" w:customStyle="1" w:styleId="Default">
    <w:name w:val="Default"/>
    <w:basedOn w:val="Normal"/>
    <w:uiPriority w:val="1"/>
    <w:rsid w:val="00942F13"/>
    <w:pPr>
      <w:spacing w:after="0"/>
    </w:pPr>
    <w:rPr>
      <w:rFonts w:ascii="Calibri" w:eastAsiaTheme="minorEastAsia" w:hAnsi="Calibri" w:cs="Calibri"/>
      <w:color w:val="000000" w:themeColor="text1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311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lacementsnorthwest@stockport.gov.uk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wadcs.org.uk/north-west-approach-uplift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NW ADCS">
  <a:themeElements>
    <a:clrScheme name="NW ADC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13568"/>
      </a:accent1>
      <a:accent2>
        <a:srgbClr val="B82363"/>
      </a:accent2>
      <a:accent3>
        <a:srgbClr val="2E83C1"/>
      </a:accent3>
      <a:accent4>
        <a:srgbClr val="5E5F5F"/>
      </a:accent4>
      <a:accent5>
        <a:srgbClr val="C490AA"/>
      </a:accent5>
      <a:accent6>
        <a:srgbClr val="00B0F0"/>
      </a:accent6>
      <a:hlink>
        <a:srgbClr val="0563C1"/>
      </a:hlink>
      <a:folHlink>
        <a:srgbClr val="C490AA"/>
      </a:folHlink>
    </a:clrScheme>
    <a:fontScheme name="NW ADCS">
      <a:majorFont>
        <a:latin typeface="Corbe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NW ADCS" id="{E32E114C-8E45-4823-900D-BAB4F037914F}" vid="{C20F0B7E-74FB-4A90-9A82-D7E6FB672C5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7ec70bc-4bc4-45ec-8543-b4f1fe6a2bfb" xsi:nil="true"/>
    <lcf76f155ced4ddcb4097134ff3c332f xmlns="80bcf798-2376-4bda-aab3-77f95a05196d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AC7738C0503B4BAF00F0CAA646B93E" ma:contentTypeVersion="18" ma:contentTypeDescription="Create a new document." ma:contentTypeScope="" ma:versionID="229401cf50978c25590a65bc6df47bbd">
  <xsd:schema xmlns:xsd="http://www.w3.org/2001/XMLSchema" xmlns:xs="http://www.w3.org/2001/XMLSchema" xmlns:p="http://schemas.microsoft.com/office/2006/metadata/properties" xmlns:ns1="http://schemas.microsoft.com/sharepoint/v3" xmlns:ns2="80bcf798-2376-4bda-aab3-77f95a05196d" xmlns:ns3="47ec70bc-4bc4-45ec-8543-b4f1fe6a2bfb" targetNamespace="http://schemas.microsoft.com/office/2006/metadata/properties" ma:root="true" ma:fieldsID="107f6a0f1852552f2273c912cd6f3923" ns1:_="" ns2:_="" ns3:_="">
    <xsd:import namespace="http://schemas.microsoft.com/sharepoint/v3"/>
    <xsd:import namespace="80bcf798-2376-4bda-aab3-77f95a05196d"/>
    <xsd:import namespace="47ec70bc-4bc4-45ec-8543-b4f1fe6a2b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cf798-2376-4bda-aab3-77f95a0519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a9803200-a5eb-4841-8eb8-d63aa78f7c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ec70bc-4bc4-45ec-8543-b4f1fe6a2bfb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c5359260-3535-41ee-a745-698875ae19da}" ma:internalName="TaxCatchAll" ma:showField="CatchAllData" ma:web="47ec70bc-4bc4-45ec-8543-b4f1fe6a2b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9BD9F3-9F5D-4322-B34B-5F6184CB87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D6B5BF-A101-4532-A45E-CE4E3F997F62}">
  <ds:schemaRefs>
    <ds:schemaRef ds:uri="http://schemas.microsoft.com/office/2006/metadata/properties"/>
    <ds:schemaRef ds:uri="http://schemas.microsoft.com/office/infopath/2007/PartnerControls"/>
    <ds:schemaRef ds:uri="47ec70bc-4bc4-45ec-8543-b4f1fe6a2bfb"/>
    <ds:schemaRef ds:uri="80bcf798-2376-4bda-aab3-77f95a05196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C65A35B-65F6-4667-83DD-A58282A4AD2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7F0FFE-58FE-4E83-BC69-3A32FD35F3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0bcf798-2376-4bda-aab3-77f95a05196d"/>
    <ds:schemaRef ds:uri="47ec70bc-4bc4-45ec-8543-b4f1fe6a2b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 Chelminiak</dc:creator>
  <cp:keywords/>
  <dc:description/>
  <cp:lastModifiedBy>Amy Lythgoe</cp:lastModifiedBy>
  <cp:revision>167</cp:revision>
  <dcterms:created xsi:type="dcterms:W3CDTF">2020-11-18T18:12:00Z</dcterms:created>
  <dcterms:modified xsi:type="dcterms:W3CDTF">2023-01-18T17:50:00Z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0x0101003530DCF69056F943A7C01644E6198E13</vt:lpwstr>
  </property>
  <property fmtid="{D5CDD505-2E9C-101B-9397-08002B2CF9AE}" pid="3" name="MediaServiceImageTags">
    <vt:lpwstr/>
  </property>
</Properties>
</file>