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AB2F5" w14:textId="4DC91498" w:rsidR="00D310D0" w:rsidRPr="006618A6" w:rsidRDefault="00D310D0" w:rsidP="00D310D0">
      <w:pPr>
        <w:pStyle w:val="Heading1"/>
        <w:rPr>
          <w:rFonts w:ascii="Open Sans" w:hAnsi="Open Sans" w:cs="Open Sans"/>
          <w:color w:val="0099A0"/>
          <w:sz w:val="28"/>
          <w:szCs w:val="28"/>
        </w:rPr>
      </w:pPr>
      <w:r>
        <w:rPr>
          <w:rFonts w:ascii="Open Sans" w:hAnsi="Open Sans" w:cs="Open Sans"/>
          <w:color w:val="0099A0"/>
          <w:sz w:val="28"/>
          <w:szCs w:val="28"/>
        </w:rPr>
        <w:t>NW Approach to uplifts</w:t>
      </w:r>
    </w:p>
    <w:p w14:paraId="420B9046" w14:textId="0B32DF83" w:rsidR="00D310D0" w:rsidRDefault="00D310D0" w:rsidP="008E516E">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This document sets out our regional approach to managing uplifts. </w:t>
      </w:r>
      <w:r w:rsidR="007D56E0">
        <w:rPr>
          <w:rStyle w:val="SubtleEmphasis"/>
          <w:rFonts w:ascii="Open Sans" w:hAnsi="Open Sans" w:cs="Open Sans"/>
          <w:i w:val="0"/>
          <w:iCs w:val="0"/>
          <w:color w:val="20275C"/>
        </w:rPr>
        <w:t xml:space="preserve">There is a single process by which providers can request an uplift to their indicative contract price each year and a guide approach for placing authorities to follow in relation to existing placements. </w:t>
      </w:r>
    </w:p>
    <w:p w14:paraId="7EFD1EF4" w14:textId="3E2F8954" w:rsidR="008E516E" w:rsidRDefault="008E516E" w:rsidP="008E516E">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The </w:t>
      </w:r>
      <w:hyperlink w:anchor="_NW_Uplift_pro" w:history="1">
        <w:r w:rsidRPr="00913970">
          <w:rPr>
            <w:rStyle w:val="Hyperlink"/>
            <w:rFonts w:ascii="Open Sans" w:hAnsi="Open Sans" w:cs="Open Sans"/>
          </w:rPr>
          <w:t>pro forma for completion</w:t>
        </w:r>
      </w:hyperlink>
      <w:r>
        <w:rPr>
          <w:rStyle w:val="SubtleEmphasis"/>
          <w:rFonts w:ascii="Open Sans" w:hAnsi="Open Sans" w:cs="Open Sans"/>
          <w:i w:val="0"/>
          <w:iCs w:val="0"/>
          <w:color w:val="20275C"/>
        </w:rPr>
        <w:t xml:space="preserve"> when requesting an uplift can be found at the end of this document. </w:t>
      </w:r>
    </w:p>
    <w:p w14:paraId="686F3697" w14:textId="77777777" w:rsidR="008E516E" w:rsidRPr="006618A6" w:rsidRDefault="008E516E" w:rsidP="008E516E">
      <w:pPr>
        <w:rPr>
          <w:rFonts w:ascii="Open Sans" w:hAnsi="Open Sans" w:cs="Open Sans"/>
          <w:color w:val="0099A0"/>
          <w:sz w:val="28"/>
          <w:szCs w:val="28"/>
        </w:rPr>
      </w:pPr>
      <w:r>
        <w:rPr>
          <w:rFonts w:ascii="Open Sans" w:hAnsi="Open Sans" w:cs="Open Sans"/>
          <w:color w:val="0099A0"/>
          <w:sz w:val="28"/>
          <w:szCs w:val="28"/>
        </w:rPr>
        <w:t>Guidance</w:t>
      </w:r>
    </w:p>
    <w:p w14:paraId="52755A86" w14:textId="12D9D37D" w:rsidR="008E516E" w:rsidRDefault="008E516E" w:rsidP="008E516E">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Providers should complete this pro forma in full to receive an uplift. The answers in the pro forma are for information only and are not used to evaluate your request but incomplete pro formas will not be accepted. Providers on multiple purchasing systems should complete one for each service type.</w:t>
      </w:r>
      <w:r w:rsidR="004E7735">
        <w:rPr>
          <w:rStyle w:val="SubtleEmphasis"/>
          <w:rFonts w:ascii="Open Sans" w:hAnsi="Open Sans" w:cs="Open Sans"/>
          <w:i w:val="0"/>
          <w:iCs w:val="0"/>
          <w:color w:val="20275C"/>
        </w:rPr>
        <w:t xml:space="preserve"> </w:t>
      </w:r>
      <w:r>
        <w:rPr>
          <w:rStyle w:val="SubtleEmphasis"/>
          <w:rFonts w:ascii="Open Sans" w:hAnsi="Open Sans" w:cs="Open Sans"/>
          <w:i w:val="0"/>
          <w:iCs w:val="0"/>
          <w:color w:val="20275C"/>
        </w:rPr>
        <w:t xml:space="preserve">We will acknowledge receipt of pro formas. Pro formas received after the deadline will not be accepted. </w:t>
      </w:r>
    </w:p>
    <w:p w14:paraId="33B012D9" w14:textId="5DE6C19D" w:rsidR="0082105E" w:rsidRPr="00FA398F" w:rsidRDefault="0082105E" w:rsidP="008E516E">
      <w:pPr>
        <w:spacing w:before="120" w:after="120"/>
        <w:rPr>
          <w:rStyle w:val="SubtleEmphasis"/>
          <w:rFonts w:ascii="Open Sans" w:hAnsi="Open Sans" w:cs="Open Sans"/>
          <w:b/>
          <w:bCs/>
          <w:i w:val="0"/>
          <w:iCs w:val="0"/>
          <w:color w:val="20275C"/>
        </w:rPr>
      </w:pPr>
      <w:r w:rsidRPr="00FA398F">
        <w:rPr>
          <w:rStyle w:val="SubtleEmphasis"/>
          <w:rFonts w:ascii="Open Sans" w:hAnsi="Open Sans" w:cs="Open Sans"/>
          <w:b/>
          <w:bCs/>
          <w:i w:val="0"/>
          <w:iCs w:val="0"/>
          <w:color w:val="20275C"/>
        </w:rPr>
        <w:t>Process</w:t>
      </w:r>
    </w:p>
    <w:p w14:paraId="3800FA90" w14:textId="66E6DA65" w:rsidR="008A7D47" w:rsidRPr="008A7D47" w:rsidRDefault="008A7D47" w:rsidP="008E516E">
      <w:pPr>
        <w:spacing w:before="120" w:after="120"/>
        <w:rPr>
          <w:rStyle w:val="SubtleEmphasis"/>
          <w:rFonts w:ascii="Open Sans" w:hAnsi="Open Sans" w:cs="Open Sans"/>
          <w:color w:val="20275C"/>
        </w:rPr>
      </w:pPr>
      <w:r w:rsidRPr="008A7D47">
        <w:rPr>
          <w:rStyle w:val="SubtleEmphasis"/>
          <w:rFonts w:ascii="Open Sans" w:hAnsi="Open Sans" w:cs="Open Sans"/>
          <w:color w:val="20275C"/>
        </w:rPr>
        <w:t>Indicative contract price</w:t>
      </w:r>
    </w:p>
    <w:p w14:paraId="7394C8F1" w14:textId="6D31FE0F" w:rsidR="0082105E" w:rsidRDefault="0082105E" w:rsidP="008E516E">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By November each year Placements North West will </w:t>
      </w:r>
      <w:r w:rsidR="004E2170">
        <w:rPr>
          <w:rStyle w:val="SubtleEmphasis"/>
          <w:rFonts w:ascii="Open Sans" w:hAnsi="Open Sans" w:cs="Open Sans"/>
          <w:i w:val="0"/>
          <w:iCs w:val="0"/>
          <w:color w:val="20275C"/>
        </w:rPr>
        <w:t xml:space="preserve">share the percentage uplift to be applied. This will be calculated from a </w:t>
      </w:r>
      <w:r w:rsidR="0039434C">
        <w:rPr>
          <w:rStyle w:val="SubtleEmphasis"/>
          <w:rFonts w:ascii="Open Sans" w:hAnsi="Open Sans" w:cs="Open Sans"/>
          <w:i w:val="0"/>
          <w:iCs w:val="0"/>
          <w:color w:val="20275C"/>
        </w:rPr>
        <w:t>three-month</w:t>
      </w:r>
      <w:r w:rsidR="004E2170">
        <w:rPr>
          <w:rStyle w:val="SubtleEmphasis"/>
          <w:rFonts w:ascii="Open Sans" w:hAnsi="Open Sans" w:cs="Open Sans"/>
          <w:i w:val="0"/>
          <w:iCs w:val="0"/>
          <w:color w:val="20275C"/>
        </w:rPr>
        <w:t xml:space="preserve"> average of CPIH and </w:t>
      </w:r>
      <w:r w:rsidR="001E3540">
        <w:rPr>
          <w:rStyle w:val="SubtleEmphasis"/>
          <w:rFonts w:ascii="Open Sans" w:hAnsi="Open Sans" w:cs="Open Sans"/>
          <w:i w:val="0"/>
          <w:iCs w:val="0"/>
          <w:color w:val="20275C"/>
        </w:rPr>
        <w:t xml:space="preserve">the </w:t>
      </w:r>
      <w:r w:rsidR="0031650A">
        <w:rPr>
          <w:rStyle w:val="SubtleEmphasis"/>
          <w:rFonts w:ascii="Open Sans" w:hAnsi="Open Sans" w:cs="Open Sans"/>
          <w:i w:val="0"/>
          <w:iCs w:val="0"/>
          <w:color w:val="20275C"/>
        </w:rPr>
        <w:t xml:space="preserve">latest </w:t>
      </w:r>
      <w:r w:rsidR="004E2170">
        <w:rPr>
          <w:rStyle w:val="SubtleEmphasis"/>
          <w:rFonts w:ascii="Open Sans" w:hAnsi="Open Sans" w:cs="Open Sans"/>
          <w:i w:val="0"/>
          <w:iCs w:val="0"/>
          <w:color w:val="20275C"/>
        </w:rPr>
        <w:t>National Living Wage</w:t>
      </w:r>
      <w:r w:rsidR="001E3540">
        <w:rPr>
          <w:rStyle w:val="SubtleEmphasis"/>
          <w:rFonts w:ascii="Open Sans" w:hAnsi="Open Sans" w:cs="Open Sans"/>
          <w:i w:val="0"/>
          <w:iCs w:val="0"/>
          <w:color w:val="20275C"/>
        </w:rPr>
        <w:t xml:space="preserve"> increase</w:t>
      </w:r>
      <w:r w:rsidR="004E2170">
        <w:rPr>
          <w:rStyle w:val="SubtleEmphasis"/>
          <w:rFonts w:ascii="Open Sans" w:hAnsi="Open Sans" w:cs="Open Sans"/>
          <w:i w:val="0"/>
          <w:iCs w:val="0"/>
          <w:color w:val="20275C"/>
        </w:rPr>
        <w:t xml:space="preserve">. </w:t>
      </w:r>
      <w:r w:rsidR="001E3540">
        <w:rPr>
          <w:rStyle w:val="SubtleEmphasis"/>
          <w:rFonts w:ascii="Open Sans" w:hAnsi="Open Sans" w:cs="Open Sans"/>
          <w:i w:val="0"/>
          <w:iCs w:val="0"/>
          <w:color w:val="20275C"/>
        </w:rPr>
        <w:t>This will be apportioned 70% to National Living Wage increase and 30% CPIH.</w:t>
      </w:r>
    </w:p>
    <w:p w14:paraId="260B6F01" w14:textId="22F8169A" w:rsidR="00FA398F" w:rsidRDefault="00B14116" w:rsidP="008E516E">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Providers</w:t>
      </w:r>
      <w:r w:rsidR="00FA398F">
        <w:rPr>
          <w:rStyle w:val="SubtleEmphasis"/>
          <w:rFonts w:ascii="Open Sans" w:hAnsi="Open Sans" w:cs="Open Sans"/>
          <w:i w:val="0"/>
          <w:iCs w:val="0"/>
          <w:color w:val="20275C"/>
        </w:rPr>
        <w:t xml:space="preserve"> will be invited to request the uplift be applied to their </w:t>
      </w:r>
      <w:r w:rsidR="004532A6">
        <w:rPr>
          <w:rStyle w:val="SubtleEmphasis"/>
          <w:rFonts w:ascii="Open Sans" w:hAnsi="Open Sans" w:cs="Open Sans"/>
          <w:i w:val="0"/>
          <w:iCs w:val="0"/>
          <w:color w:val="20275C"/>
        </w:rPr>
        <w:t xml:space="preserve">indicative contract prices. This will be through the completion of the uplift pro forma and return to Placements North West before the deadline. </w:t>
      </w:r>
    </w:p>
    <w:p w14:paraId="1B083A01" w14:textId="65DC2974" w:rsidR="004532A6" w:rsidRDefault="008A7D47" w:rsidP="008E516E">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In February Placements North West will confirm the prices that will be in place from 1 April. </w:t>
      </w:r>
    </w:p>
    <w:p w14:paraId="1063E894" w14:textId="450BD9B3" w:rsidR="008A7D47" w:rsidRDefault="008A7D47" w:rsidP="008E516E">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In April the new prices will be circulated to local authorities as the indicative prices for the purchasing system. </w:t>
      </w:r>
    </w:p>
    <w:p w14:paraId="7F5F211D" w14:textId="0D2B5ED0" w:rsidR="008A7D47" w:rsidRDefault="008A7D47" w:rsidP="008E516E">
      <w:pPr>
        <w:spacing w:before="120" w:after="120"/>
        <w:rPr>
          <w:rStyle w:val="SubtleEmphasis"/>
          <w:rFonts w:ascii="Open Sans" w:hAnsi="Open Sans" w:cs="Open Sans"/>
          <w:color w:val="20275C"/>
        </w:rPr>
      </w:pPr>
      <w:r w:rsidRPr="008A7D47">
        <w:rPr>
          <w:rStyle w:val="SubtleEmphasis"/>
          <w:rFonts w:ascii="Open Sans" w:hAnsi="Open Sans" w:cs="Open Sans"/>
          <w:color w:val="20275C"/>
        </w:rPr>
        <w:t>Existing placements (guid</w:t>
      </w:r>
      <w:r w:rsidR="0039434C">
        <w:rPr>
          <w:rStyle w:val="SubtleEmphasis"/>
          <w:rFonts w:ascii="Open Sans" w:hAnsi="Open Sans" w:cs="Open Sans"/>
          <w:color w:val="20275C"/>
        </w:rPr>
        <w:t>ance for North West authorities</w:t>
      </w:r>
      <w:r w:rsidRPr="008A7D47">
        <w:rPr>
          <w:rStyle w:val="SubtleEmphasis"/>
          <w:rFonts w:ascii="Open Sans" w:hAnsi="Open Sans" w:cs="Open Sans"/>
          <w:color w:val="20275C"/>
        </w:rPr>
        <w:t xml:space="preserve"> only)</w:t>
      </w:r>
    </w:p>
    <w:p w14:paraId="7DDB1C26" w14:textId="3F91EAED" w:rsidR="0039434C" w:rsidRDefault="0039434C" w:rsidP="008E516E">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Placing authorities retain the </w:t>
      </w:r>
      <w:r w:rsidR="00067220">
        <w:rPr>
          <w:rStyle w:val="SubtleEmphasis"/>
          <w:rFonts w:ascii="Open Sans" w:hAnsi="Open Sans" w:cs="Open Sans"/>
          <w:i w:val="0"/>
          <w:iCs w:val="0"/>
          <w:color w:val="20275C"/>
        </w:rPr>
        <w:t xml:space="preserve">ability to agree </w:t>
      </w:r>
      <w:r w:rsidR="008773B3">
        <w:rPr>
          <w:rStyle w:val="SubtleEmphasis"/>
          <w:rFonts w:ascii="Open Sans" w:hAnsi="Open Sans" w:cs="Open Sans"/>
          <w:i w:val="0"/>
          <w:iCs w:val="0"/>
          <w:color w:val="20275C"/>
        </w:rPr>
        <w:t xml:space="preserve">uplifts to existing placements locally. </w:t>
      </w:r>
    </w:p>
    <w:p w14:paraId="3C404DEF" w14:textId="46956DD1" w:rsidR="008A7D47" w:rsidRDefault="008A7D47" w:rsidP="008E516E">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From 1 April 2023 there will be a new template </w:t>
      </w:r>
      <w:r w:rsidR="008D4E41">
        <w:rPr>
          <w:rStyle w:val="SubtleEmphasis"/>
          <w:rFonts w:ascii="Open Sans" w:hAnsi="Open Sans" w:cs="Open Sans"/>
          <w:i w:val="0"/>
          <w:iCs w:val="0"/>
          <w:color w:val="20275C"/>
        </w:rPr>
        <w:t>Individual Placement Agreement</w:t>
      </w:r>
      <w:r>
        <w:rPr>
          <w:rStyle w:val="SubtleEmphasis"/>
          <w:rFonts w:ascii="Open Sans" w:hAnsi="Open Sans" w:cs="Open Sans"/>
          <w:i w:val="0"/>
          <w:iCs w:val="0"/>
          <w:color w:val="20275C"/>
        </w:rPr>
        <w:t xml:space="preserve"> for placing authorities to use</w:t>
      </w:r>
      <w:r w:rsidR="00874CF5">
        <w:rPr>
          <w:rStyle w:val="SubtleEmphasis"/>
          <w:rFonts w:ascii="Open Sans" w:hAnsi="Open Sans" w:cs="Open Sans"/>
          <w:i w:val="0"/>
          <w:iCs w:val="0"/>
          <w:color w:val="20275C"/>
        </w:rPr>
        <w:t xml:space="preserve"> for placements made after this point</w:t>
      </w:r>
      <w:r>
        <w:rPr>
          <w:rStyle w:val="SubtleEmphasis"/>
          <w:rFonts w:ascii="Open Sans" w:hAnsi="Open Sans" w:cs="Open Sans"/>
          <w:i w:val="0"/>
          <w:iCs w:val="0"/>
          <w:color w:val="20275C"/>
        </w:rPr>
        <w:t xml:space="preserve">. This will include a provision for an annual uplift at the regional percentage figure. At the point of placement authorities can choose to opt in or out of this process. </w:t>
      </w:r>
    </w:p>
    <w:p w14:paraId="6C139D5C" w14:textId="28491679" w:rsidR="002D1048" w:rsidRDefault="002D1048" w:rsidP="008E516E">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Placing authorities may also choose to apply this annual uplift to placements made before 1 April 2023 at their discretion. </w:t>
      </w:r>
    </w:p>
    <w:p w14:paraId="2929093E" w14:textId="77777777" w:rsidR="004E7735" w:rsidRDefault="0072775D" w:rsidP="0072775D">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This pro forma may be used (as provided here or in an amended format) by placing authorities in relation to requests for uplifts to existing placements. Request for uplifts to existing placements should not be sent to Placements North West. </w:t>
      </w:r>
    </w:p>
    <w:p w14:paraId="0B3240AD" w14:textId="3C38735C" w:rsidR="006A7596" w:rsidRPr="00B83B0C" w:rsidRDefault="00F07389" w:rsidP="0072775D">
      <w:pPr>
        <w:spacing w:before="120" w:after="120"/>
        <w:rPr>
          <w:rStyle w:val="SubtleEmphasis"/>
          <w:rFonts w:ascii="Open Sans" w:hAnsi="Open Sans" w:cs="Open Sans"/>
          <w:b/>
          <w:bCs/>
          <w:i w:val="0"/>
          <w:iCs w:val="0"/>
          <w:color w:val="20275C"/>
        </w:rPr>
      </w:pPr>
      <w:hyperlink r:id="rId11" w:history="1">
        <w:r w:rsidR="004E7735" w:rsidRPr="00F07389">
          <w:rPr>
            <w:rStyle w:val="Hyperlink"/>
            <w:rFonts w:ascii="Open Sans" w:hAnsi="Open Sans" w:cs="Open Sans"/>
          </w:rPr>
          <w:t>For more information and Q&amp;A visit the NWADCS website here</w:t>
        </w:r>
      </w:hyperlink>
      <w:r w:rsidR="004E7735">
        <w:rPr>
          <w:rStyle w:val="SubtleEmphasis"/>
          <w:rFonts w:ascii="Open Sans" w:hAnsi="Open Sans" w:cs="Open Sans"/>
          <w:i w:val="0"/>
          <w:iCs w:val="0"/>
          <w:color w:val="20275C"/>
        </w:rPr>
        <w:t xml:space="preserve">. </w:t>
      </w:r>
      <w:r w:rsidR="003B0EA0">
        <w:rPr>
          <w:rStyle w:val="SubtleEmphasis"/>
          <w:rFonts w:ascii="Open Sans" w:hAnsi="Open Sans" w:cs="Open Sans"/>
          <w:b/>
          <w:bCs/>
          <w:i w:val="0"/>
          <w:iCs w:val="0"/>
          <w:color w:val="20275C"/>
        </w:rPr>
        <w:br w:type="page"/>
      </w:r>
    </w:p>
    <w:p w14:paraId="2DF66A89" w14:textId="77777777" w:rsidR="006A7596" w:rsidRPr="006618A6" w:rsidRDefault="006A7596" w:rsidP="006A7596">
      <w:pPr>
        <w:pStyle w:val="Heading1"/>
        <w:rPr>
          <w:rFonts w:ascii="Open Sans" w:hAnsi="Open Sans" w:cs="Open Sans"/>
          <w:color w:val="0099A0"/>
          <w:sz w:val="28"/>
          <w:szCs w:val="28"/>
        </w:rPr>
      </w:pPr>
      <w:r>
        <w:rPr>
          <w:rFonts w:ascii="Open Sans" w:hAnsi="Open Sans" w:cs="Open Sans"/>
          <w:color w:val="0099A0"/>
          <w:sz w:val="28"/>
          <w:szCs w:val="28"/>
        </w:rPr>
        <w:lastRenderedPageBreak/>
        <w:t>NW Uplift pro forma</w:t>
      </w:r>
    </w:p>
    <w:p w14:paraId="6161C3D6" w14:textId="34462631" w:rsidR="006A7596" w:rsidRDefault="006A7596" w:rsidP="006A7596">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Please complete this pro forma in full to request an uplift to </w:t>
      </w:r>
      <w:r w:rsidR="00C869FC">
        <w:rPr>
          <w:rStyle w:val="SubtleEmphasis"/>
          <w:rFonts w:ascii="Open Sans" w:hAnsi="Open Sans" w:cs="Open Sans"/>
          <w:i w:val="0"/>
          <w:iCs w:val="0"/>
          <w:color w:val="20275C"/>
        </w:rPr>
        <w:t>the</w:t>
      </w:r>
      <w:r>
        <w:rPr>
          <w:rStyle w:val="SubtleEmphasis"/>
          <w:rFonts w:ascii="Open Sans" w:hAnsi="Open Sans" w:cs="Open Sans"/>
          <w:i w:val="0"/>
          <w:iCs w:val="0"/>
          <w:color w:val="20275C"/>
        </w:rPr>
        <w:t xml:space="preserve"> </w:t>
      </w:r>
      <w:r w:rsidRPr="00C869FC">
        <w:rPr>
          <w:rStyle w:val="SubtleEmphasis"/>
          <w:rFonts w:ascii="Open Sans" w:hAnsi="Open Sans" w:cs="Open Sans"/>
          <w:b/>
          <w:bCs/>
          <w:i w:val="0"/>
          <w:iCs w:val="0"/>
          <w:color w:val="20275C"/>
        </w:rPr>
        <w:t>indicative contract price</w:t>
      </w:r>
      <w:r>
        <w:rPr>
          <w:rStyle w:val="SubtleEmphasis"/>
          <w:rFonts w:ascii="Open Sans" w:hAnsi="Open Sans" w:cs="Open Sans"/>
          <w:i w:val="0"/>
          <w:iCs w:val="0"/>
          <w:color w:val="20275C"/>
        </w:rPr>
        <w:t xml:space="preserve"> for:</w:t>
      </w:r>
    </w:p>
    <w:p w14:paraId="7EA2E02D" w14:textId="77777777" w:rsidR="006A7596" w:rsidRPr="000A4DD7" w:rsidRDefault="006A7596" w:rsidP="006A7596">
      <w:pPr>
        <w:pStyle w:val="ListParagraph"/>
        <w:numPr>
          <w:ilvl w:val="0"/>
          <w:numId w:val="9"/>
        </w:numPr>
        <w:spacing w:before="120" w:after="120"/>
        <w:rPr>
          <w:rStyle w:val="SubtleEmphasis"/>
          <w:rFonts w:ascii="Open Sans" w:hAnsi="Open Sans" w:cs="Open Sans"/>
          <w:i w:val="0"/>
          <w:iCs w:val="0"/>
          <w:color w:val="20275C"/>
        </w:rPr>
      </w:pPr>
      <w:r w:rsidRPr="000A4DD7">
        <w:rPr>
          <w:rStyle w:val="SubtleEmphasis"/>
          <w:rFonts w:ascii="Open Sans" w:hAnsi="Open Sans" w:cs="Open Sans"/>
          <w:i w:val="0"/>
          <w:iCs w:val="0"/>
          <w:color w:val="20275C"/>
        </w:rPr>
        <w:t>NW Fostering F</w:t>
      </w:r>
      <w:r>
        <w:rPr>
          <w:rStyle w:val="SubtleEmphasis"/>
          <w:rFonts w:ascii="Open Sans" w:hAnsi="Open Sans" w:cs="Open Sans"/>
          <w:i w:val="0"/>
          <w:iCs w:val="0"/>
          <w:color w:val="20275C"/>
        </w:rPr>
        <w:t xml:space="preserve">lexible </w:t>
      </w:r>
      <w:r w:rsidRPr="000A4DD7">
        <w:rPr>
          <w:rStyle w:val="SubtleEmphasis"/>
          <w:rFonts w:ascii="Open Sans" w:hAnsi="Open Sans" w:cs="Open Sans"/>
          <w:i w:val="0"/>
          <w:iCs w:val="0"/>
          <w:color w:val="20275C"/>
        </w:rPr>
        <w:t>P</w:t>
      </w:r>
      <w:r>
        <w:rPr>
          <w:rStyle w:val="SubtleEmphasis"/>
          <w:rFonts w:ascii="Open Sans" w:hAnsi="Open Sans" w:cs="Open Sans"/>
          <w:i w:val="0"/>
          <w:iCs w:val="0"/>
          <w:color w:val="20275C"/>
        </w:rPr>
        <w:t xml:space="preserve">urchasing </w:t>
      </w:r>
      <w:r w:rsidRPr="000A4DD7">
        <w:rPr>
          <w:rStyle w:val="SubtleEmphasis"/>
          <w:rFonts w:ascii="Open Sans" w:hAnsi="Open Sans" w:cs="Open Sans"/>
          <w:i w:val="0"/>
          <w:iCs w:val="0"/>
          <w:color w:val="20275C"/>
        </w:rPr>
        <w:t>S</w:t>
      </w:r>
      <w:r>
        <w:rPr>
          <w:rStyle w:val="SubtleEmphasis"/>
          <w:rFonts w:ascii="Open Sans" w:hAnsi="Open Sans" w:cs="Open Sans"/>
          <w:i w:val="0"/>
          <w:iCs w:val="0"/>
          <w:color w:val="20275C"/>
        </w:rPr>
        <w:t>ystem</w:t>
      </w:r>
    </w:p>
    <w:p w14:paraId="497F0CB7" w14:textId="77777777" w:rsidR="006A7596" w:rsidRPr="000A4DD7" w:rsidRDefault="006A7596" w:rsidP="006A7596">
      <w:pPr>
        <w:pStyle w:val="ListParagraph"/>
        <w:numPr>
          <w:ilvl w:val="0"/>
          <w:numId w:val="9"/>
        </w:numPr>
        <w:spacing w:before="120" w:after="120"/>
        <w:rPr>
          <w:rStyle w:val="SubtleEmphasis"/>
          <w:rFonts w:ascii="Open Sans" w:hAnsi="Open Sans" w:cs="Open Sans"/>
          <w:i w:val="0"/>
          <w:iCs w:val="0"/>
          <w:color w:val="20275C"/>
        </w:rPr>
      </w:pPr>
      <w:r w:rsidRPr="000A4DD7">
        <w:rPr>
          <w:rStyle w:val="SubtleEmphasis"/>
          <w:rFonts w:ascii="Open Sans" w:hAnsi="Open Sans" w:cs="Open Sans"/>
          <w:i w:val="0"/>
          <w:iCs w:val="0"/>
          <w:color w:val="20275C"/>
        </w:rPr>
        <w:t>NW Residential F</w:t>
      </w:r>
      <w:r>
        <w:rPr>
          <w:rStyle w:val="SubtleEmphasis"/>
          <w:rFonts w:ascii="Open Sans" w:hAnsi="Open Sans" w:cs="Open Sans"/>
          <w:i w:val="0"/>
          <w:iCs w:val="0"/>
          <w:color w:val="20275C"/>
        </w:rPr>
        <w:t xml:space="preserve">lexible </w:t>
      </w:r>
      <w:r w:rsidRPr="000A4DD7">
        <w:rPr>
          <w:rStyle w:val="SubtleEmphasis"/>
          <w:rFonts w:ascii="Open Sans" w:hAnsi="Open Sans" w:cs="Open Sans"/>
          <w:i w:val="0"/>
          <w:iCs w:val="0"/>
          <w:color w:val="20275C"/>
        </w:rPr>
        <w:t>P</w:t>
      </w:r>
      <w:r>
        <w:rPr>
          <w:rStyle w:val="SubtleEmphasis"/>
          <w:rFonts w:ascii="Open Sans" w:hAnsi="Open Sans" w:cs="Open Sans"/>
          <w:i w:val="0"/>
          <w:iCs w:val="0"/>
          <w:color w:val="20275C"/>
        </w:rPr>
        <w:t xml:space="preserve">urchasing </w:t>
      </w:r>
      <w:r w:rsidRPr="000A4DD7">
        <w:rPr>
          <w:rStyle w:val="SubtleEmphasis"/>
          <w:rFonts w:ascii="Open Sans" w:hAnsi="Open Sans" w:cs="Open Sans"/>
          <w:i w:val="0"/>
          <w:iCs w:val="0"/>
          <w:color w:val="20275C"/>
        </w:rPr>
        <w:t>S</w:t>
      </w:r>
      <w:r>
        <w:rPr>
          <w:rStyle w:val="SubtleEmphasis"/>
          <w:rFonts w:ascii="Open Sans" w:hAnsi="Open Sans" w:cs="Open Sans"/>
          <w:i w:val="0"/>
          <w:iCs w:val="0"/>
          <w:color w:val="20275C"/>
        </w:rPr>
        <w:t>ystem</w:t>
      </w:r>
    </w:p>
    <w:p w14:paraId="6AF11079" w14:textId="77777777" w:rsidR="006A7596" w:rsidRPr="000A4DD7" w:rsidRDefault="006A7596" w:rsidP="006A7596">
      <w:pPr>
        <w:pStyle w:val="ListParagraph"/>
        <w:numPr>
          <w:ilvl w:val="0"/>
          <w:numId w:val="9"/>
        </w:numPr>
        <w:spacing w:before="120" w:after="120"/>
        <w:rPr>
          <w:rStyle w:val="SubtleEmphasis"/>
          <w:rFonts w:ascii="Open Sans" w:hAnsi="Open Sans" w:cs="Open Sans"/>
          <w:i w:val="0"/>
          <w:iCs w:val="0"/>
          <w:color w:val="20275C"/>
        </w:rPr>
      </w:pPr>
      <w:r w:rsidRPr="000A4DD7">
        <w:rPr>
          <w:rStyle w:val="SubtleEmphasis"/>
          <w:rFonts w:ascii="Open Sans" w:hAnsi="Open Sans" w:cs="Open Sans"/>
          <w:i w:val="0"/>
          <w:iCs w:val="0"/>
          <w:color w:val="20275C"/>
        </w:rPr>
        <w:t>NW SEND F</w:t>
      </w:r>
      <w:r>
        <w:rPr>
          <w:rStyle w:val="SubtleEmphasis"/>
          <w:rFonts w:ascii="Open Sans" w:hAnsi="Open Sans" w:cs="Open Sans"/>
          <w:i w:val="0"/>
          <w:iCs w:val="0"/>
          <w:color w:val="20275C"/>
        </w:rPr>
        <w:t xml:space="preserve">lexible </w:t>
      </w:r>
      <w:r w:rsidRPr="000A4DD7">
        <w:rPr>
          <w:rStyle w:val="SubtleEmphasis"/>
          <w:rFonts w:ascii="Open Sans" w:hAnsi="Open Sans" w:cs="Open Sans"/>
          <w:i w:val="0"/>
          <w:iCs w:val="0"/>
          <w:color w:val="20275C"/>
        </w:rPr>
        <w:t>P</w:t>
      </w:r>
      <w:r>
        <w:rPr>
          <w:rStyle w:val="SubtleEmphasis"/>
          <w:rFonts w:ascii="Open Sans" w:hAnsi="Open Sans" w:cs="Open Sans"/>
          <w:i w:val="0"/>
          <w:iCs w:val="0"/>
          <w:color w:val="20275C"/>
        </w:rPr>
        <w:t xml:space="preserve">urchasing </w:t>
      </w:r>
      <w:r w:rsidRPr="000A4DD7">
        <w:rPr>
          <w:rStyle w:val="SubtleEmphasis"/>
          <w:rFonts w:ascii="Open Sans" w:hAnsi="Open Sans" w:cs="Open Sans"/>
          <w:i w:val="0"/>
          <w:iCs w:val="0"/>
          <w:color w:val="20275C"/>
        </w:rPr>
        <w:t>S</w:t>
      </w:r>
      <w:r>
        <w:rPr>
          <w:rStyle w:val="SubtleEmphasis"/>
          <w:rFonts w:ascii="Open Sans" w:hAnsi="Open Sans" w:cs="Open Sans"/>
          <w:i w:val="0"/>
          <w:iCs w:val="0"/>
          <w:color w:val="20275C"/>
        </w:rPr>
        <w:t>ystem</w:t>
      </w:r>
    </w:p>
    <w:p w14:paraId="3D11D5FD" w14:textId="77777777" w:rsidR="006A7596" w:rsidRPr="000A4DD7" w:rsidRDefault="006A7596" w:rsidP="006A7596">
      <w:pPr>
        <w:spacing w:before="120" w:after="120"/>
        <w:rPr>
          <w:rStyle w:val="SubtleEmphasis"/>
          <w:rFonts w:ascii="Open Sans" w:hAnsi="Open Sans" w:cs="Open Sans"/>
          <w:i w:val="0"/>
          <w:iCs w:val="0"/>
          <w:color w:val="20275C"/>
        </w:rPr>
      </w:pPr>
      <w:r w:rsidRPr="000A4DD7">
        <w:rPr>
          <w:rStyle w:val="SubtleEmphasis"/>
          <w:rFonts w:ascii="Open Sans" w:hAnsi="Open Sans" w:cs="Open Sans"/>
          <w:i w:val="0"/>
          <w:iCs w:val="0"/>
          <w:color w:val="20275C"/>
        </w:rPr>
        <w:t xml:space="preserve">Please return this form to </w:t>
      </w:r>
      <w:hyperlink r:id="rId12" w:history="1">
        <w:r w:rsidRPr="0074272E">
          <w:rPr>
            <w:rStyle w:val="SubtleEmphasis"/>
            <w:rFonts w:ascii="Open Sans" w:hAnsi="Open Sans" w:cs="Open Sans"/>
            <w:i w:val="0"/>
            <w:iCs w:val="0"/>
            <w:color w:val="20275C"/>
            <w:u w:val="single"/>
          </w:rPr>
          <w:t>placementsnorthwest@stockport.gov.uk</w:t>
        </w:r>
      </w:hyperlink>
      <w:r w:rsidRPr="000A4DD7">
        <w:rPr>
          <w:rStyle w:val="SubtleEmphasis"/>
          <w:rFonts w:ascii="Open Sans" w:hAnsi="Open Sans" w:cs="Open Sans"/>
          <w:i w:val="0"/>
          <w:iCs w:val="0"/>
          <w:color w:val="20275C"/>
        </w:rPr>
        <w:t xml:space="preserve"> before t</w:t>
      </w:r>
      <w:r>
        <w:rPr>
          <w:rStyle w:val="SubtleEmphasis"/>
          <w:rFonts w:ascii="Open Sans" w:hAnsi="Open Sans" w:cs="Open Sans"/>
          <w:i w:val="0"/>
          <w:iCs w:val="0"/>
          <w:color w:val="20275C"/>
        </w:rPr>
        <w:t xml:space="preserve">he deadline. Pro formas received after this point will not be accepted and you will need to wait until the following year to make a request. Guidance notes are provided below. </w:t>
      </w:r>
    </w:p>
    <w:tbl>
      <w:tblPr>
        <w:tblStyle w:val="TableGrid"/>
        <w:tblW w:w="5000" w:type="pct"/>
        <w:tblLook w:val="04A0" w:firstRow="1" w:lastRow="0" w:firstColumn="1" w:lastColumn="0" w:noHBand="0" w:noVBand="1"/>
      </w:tblPr>
      <w:tblGrid>
        <w:gridCol w:w="2363"/>
        <w:gridCol w:w="2367"/>
        <w:gridCol w:w="2613"/>
        <w:gridCol w:w="375"/>
        <w:gridCol w:w="568"/>
        <w:gridCol w:w="124"/>
        <w:gridCol w:w="407"/>
        <w:gridCol w:w="552"/>
        <w:gridCol w:w="367"/>
      </w:tblGrid>
      <w:tr w:rsidR="006A7596" w14:paraId="0AE24D0D" w14:textId="77777777" w:rsidTr="00112FBA">
        <w:tc>
          <w:tcPr>
            <w:tcW w:w="5000" w:type="pct"/>
            <w:gridSpan w:val="9"/>
            <w:shd w:val="clear" w:color="auto" w:fill="auto"/>
          </w:tcPr>
          <w:p w14:paraId="704B1144" w14:textId="77777777" w:rsidR="006A7596" w:rsidRPr="0074272E" w:rsidRDefault="006A7596" w:rsidP="00112FBA">
            <w:pPr>
              <w:pStyle w:val="Heading1"/>
              <w:spacing w:line="276" w:lineRule="auto"/>
              <w:rPr>
                <w:color w:val="0099A0"/>
                <w:sz w:val="28"/>
                <w:szCs w:val="28"/>
              </w:rPr>
            </w:pPr>
            <w:r w:rsidRPr="0074272E">
              <w:rPr>
                <w:color w:val="0099A0"/>
                <w:sz w:val="28"/>
                <w:szCs w:val="28"/>
              </w:rPr>
              <w:t>Set by Placements North West</w:t>
            </w:r>
          </w:p>
        </w:tc>
      </w:tr>
      <w:tr w:rsidR="006A7596" w14:paraId="22A8A74B" w14:textId="77777777" w:rsidTr="00112FBA">
        <w:tc>
          <w:tcPr>
            <w:tcW w:w="2448" w:type="pct"/>
            <w:gridSpan w:val="2"/>
            <w:shd w:val="clear" w:color="auto" w:fill="E5E5E5"/>
          </w:tcPr>
          <w:p w14:paraId="26B29C34" w14:textId="77777777" w:rsidR="006A7596" w:rsidRPr="00941BB2" w:rsidRDefault="006A7596" w:rsidP="00112FBA">
            <w:pPr>
              <w:spacing w:line="276" w:lineRule="auto"/>
              <w:rPr>
                <w:rStyle w:val="SubtleEmphasis"/>
                <w:rFonts w:ascii="Open Sans" w:hAnsi="Open Sans" w:cs="Open Sans"/>
                <w:b/>
                <w:bCs/>
                <w:i w:val="0"/>
                <w:iCs w:val="0"/>
                <w:color w:val="20275C"/>
              </w:rPr>
            </w:pPr>
            <w:r w:rsidRPr="00941BB2">
              <w:rPr>
                <w:rStyle w:val="SubtleEmphasis"/>
                <w:rFonts w:ascii="Open Sans" w:hAnsi="Open Sans" w:cs="Open Sans"/>
                <w:b/>
                <w:bCs/>
                <w:i w:val="0"/>
                <w:iCs w:val="0"/>
                <w:color w:val="20275C"/>
              </w:rPr>
              <w:t>Deadline for return</w:t>
            </w:r>
          </w:p>
        </w:tc>
        <w:tc>
          <w:tcPr>
            <w:tcW w:w="2552" w:type="pct"/>
            <w:gridSpan w:val="7"/>
            <w:shd w:val="clear" w:color="auto" w:fill="E5E5E5"/>
          </w:tcPr>
          <w:p w14:paraId="2D1F3E60" w14:textId="7EDBCF96" w:rsidR="006A7596" w:rsidRPr="00190AF8" w:rsidRDefault="0073410D" w:rsidP="00112FBA">
            <w:pPr>
              <w:pStyle w:val="Heading1"/>
              <w:spacing w:line="276" w:lineRule="auto"/>
              <w:rPr>
                <w:rStyle w:val="SubtleEmphasis"/>
                <w:rFonts w:ascii="Open Sans" w:eastAsiaTheme="minorHAnsi" w:hAnsi="Open Sans" w:cs="Open Sans"/>
                <w:b/>
                <w:bCs/>
                <w:i w:val="0"/>
                <w:iCs w:val="0"/>
                <w:color w:val="20275C"/>
                <w:spacing w:val="0"/>
                <w:kern w:val="0"/>
                <w:sz w:val="22"/>
                <w:szCs w:val="22"/>
              </w:rPr>
            </w:pPr>
            <w:r>
              <w:rPr>
                <w:rStyle w:val="SubtleEmphasis"/>
                <w:rFonts w:ascii="Open Sans" w:eastAsiaTheme="minorHAnsi" w:hAnsi="Open Sans" w:cs="Open Sans"/>
                <w:b/>
                <w:bCs/>
                <w:i w:val="0"/>
                <w:iCs w:val="0"/>
                <w:color w:val="20275C"/>
                <w:spacing w:val="0"/>
                <w:kern w:val="0"/>
                <w:sz w:val="22"/>
                <w:szCs w:val="22"/>
              </w:rPr>
              <w:t>1</w:t>
            </w:r>
            <w:r w:rsidR="007674F5">
              <w:rPr>
                <w:rStyle w:val="SubtleEmphasis"/>
                <w:rFonts w:ascii="Open Sans" w:eastAsiaTheme="minorHAnsi" w:hAnsi="Open Sans" w:cs="Open Sans"/>
                <w:b/>
                <w:bCs/>
                <w:i w:val="0"/>
                <w:iCs w:val="0"/>
                <w:color w:val="20275C"/>
                <w:spacing w:val="0"/>
                <w:kern w:val="0"/>
                <w:sz w:val="22"/>
                <w:szCs w:val="22"/>
              </w:rPr>
              <w:t>3</w:t>
            </w:r>
            <w:r>
              <w:rPr>
                <w:rStyle w:val="SubtleEmphasis"/>
                <w:rFonts w:ascii="Open Sans" w:eastAsiaTheme="minorHAnsi" w:hAnsi="Open Sans" w:cs="Open Sans"/>
                <w:b/>
                <w:bCs/>
                <w:i w:val="0"/>
                <w:iCs w:val="0"/>
                <w:color w:val="20275C"/>
                <w:spacing w:val="0"/>
                <w:kern w:val="0"/>
                <w:sz w:val="22"/>
                <w:szCs w:val="22"/>
              </w:rPr>
              <w:t xml:space="preserve"> February</w:t>
            </w:r>
            <w:r w:rsidR="006A7596">
              <w:rPr>
                <w:rStyle w:val="SubtleEmphasis"/>
                <w:rFonts w:ascii="Open Sans" w:eastAsiaTheme="minorHAnsi" w:hAnsi="Open Sans" w:cs="Open Sans"/>
                <w:b/>
                <w:bCs/>
                <w:i w:val="0"/>
                <w:iCs w:val="0"/>
                <w:color w:val="20275C"/>
                <w:spacing w:val="0"/>
                <w:kern w:val="0"/>
                <w:sz w:val="22"/>
                <w:szCs w:val="22"/>
              </w:rPr>
              <w:t xml:space="preserve"> 2023</w:t>
            </w:r>
          </w:p>
        </w:tc>
      </w:tr>
      <w:tr w:rsidR="006A7596" w14:paraId="355256F6" w14:textId="77777777" w:rsidTr="00112FBA">
        <w:tc>
          <w:tcPr>
            <w:tcW w:w="2448" w:type="pct"/>
            <w:gridSpan w:val="2"/>
            <w:shd w:val="clear" w:color="auto" w:fill="E5E5E5"/>
          </w:tcPr>
          <w:p w14:paraId="3B26A77C" w14:textId="77777777" w:rsidR="006A7596" w:rsidRPr="00941BB2" w:rsidRDefault="006A7596" w:rsidP="00112FBA">
            <w:pPr>
              <w:spacing w:line="276" w:lineRule="auto"/>
              <w:rPr>
                <w:rStyle w:val="SubtleEmphasis"/>
                <w:rFonts w:ascii="Open Sans" w:hAnsi="Open Sans" w:cs="Open Sans"/>
                <w:b/>
                <w:bCs/>
                <w:i w:val="0"/>
                <w:iCs w:val="0"/>
                <w:color w:val="20275C"/>
              </w:rPr>
            </w:pPr>
            <w:r w:rsidRPr="00941BB2">
              <w:rPr>
                <w:rStyle w:val="SubtleEmphasis"/>
                <w:rFonts w:ascii="Open Sans" w:hAnsi="Open Sans" w:cs="Open Sans"/>
                <w:b/>
                <w:bCs/>
                <w:i w:val="0"/>
                <w:iCs w:val="0"/>
                <w:color w:val="20275C"/>
              </w:rPr>
              <w:t>Uplift percentage</w:t>
            </w:r>
          </w:p>
        </w:tc>
        <w:tc>
          <w:tcPr>
            <w:tcW w:w="2552" w:type="pct"/>
            <w:gridSpan w:val="7"/>
            <w:shd w:val="clear" w:color="auto" w:fill="E5E5E5"/>
          </w:tcPr>
          <w:p w14:paraId="54F42593" w14:textId="5314349D" w:rsidR="006A7596" w:rsidRPr="005A436C" w:rsidRDefault="006A7596" w:rsidP="00112FBA">
            <w:pPr>
              <w:pStyle w:val="Heading1"/>
              <w:spacing w:line="276" w:lineRule="auto"/>
              <w:rPr>
                <w:rStyle w:val="SubtleEmphasis"/>
                <w:rFonts w:ascii="Open Sans" w:eastAsiaTheme="minorHAnsi" w:hAnsi="Open Sans" w:cs="Open Sans"/>
                <w:b/>
                <w:bCs/>
                <w:i w:val="0"/>
                <w:iCs w:val="0"/>
                <w:color w:val="20275C"/>
                <w:spacing w:val="0"/>
                <w:kern w:val="0"/>
                <w:sz w:val="22"/>
                <w:szCs w:val="22"/>
              </w:rPr>
            </w:pPr>
            <w:r w:rsidRPr="005A436C">
              <w:rPr>
                <w:rStyle w:val="SubtleEmphasis"/>
                <w:rFonts w:ascii="Open Sans" w:eastAsiaTheme="minorHAnsi" w:hAnsi="Open Sans" w:cs="Open Sans"/>
                <w:b/>
                <w:bCs/>
                <w:i w:val="0"/>
                <w:iCs w:val="0"/>
                <w:color w:val="20275C"/>
                <w:spacing w:val="0"/>
                <w:kern w:val="0"/>
                <w:sz w:val="22"/>
                <w:szCs w:val="22"/>
              </w:rPr>
              <w:t>7</w:t>
            </w:r>
            <w:r w:rsidRPr="005A436C">
              <w:rPr>
                <w:rStyle w:val="SubtleEmphasis"/>
                <w:rFonts w:ascii="Open Sans" w:hAnsi="Open Sans" w:cs="Open Sans"/>
                <w:b/>
                <w:bCs/>
                <w:color w:val="20275C"/>
                <w:sz w:val="22"/>
                <w:szCs w:val="22"/>
              </w:rPr>
              <w:t>.</w:t>
            </w:r>
            <w:r w:rsidR="001A08A1">
              <w:rPr>
                <w:rStyle w:val="SubtleEmphasis"/>
                <w:rFonts w:ascii="Open Sans" w:hAnsi="Open Sans" w:cs="Open Sans"/>
                <w:b/>
                <w:bCs/>
                <w:color w:val="20275C"/>
                <w:sz w:val="22"/>
                <w:szCs w:val="22"/>
              </w:rPr>
              <w:t>3</w:t>
            </w:r>
            <w:r w:rsidRPr="005A436C">
              <w:rPr>
                <w:rStyle w:val="SubtleEmphasis"/>
                <w:rFonts w:ascii="Open Sans" w:hAnsi="Open Sans" w:cs="Open Sans"/>
                <w:b/>
                <w:bCs/>
                <w:color w:val="20275C"/>
                <w:sz w:val="22"/>
                <w:szCs w:val="22"/>
              </w:rPr>
              <w:t>%</w:t>
            </w:r>
          </w:p>
        </w:tc>
      </w:tr>
      <w:tr w:rsidR="006A7596" w14:paraId="2FC4F4AB" w14:textId="77777777" w:rsidTr="00112FBA">
        <w:tc>
          <w:tcPr>
            <w:tcW w:w="5000" w:type="pct"/>
            <w:gridSpan w:val="9"/>
          </w:tcPr>
          <w:p w14:paraId="32DEFE0D" w14:textId="77777777" w:rsidR="006A7596" w:rsidRPr="005A436C" w:rsidRDefault="006A7596" w:rsidP="00112FBA">
            <w:pPr>
              <w:pStyle w:val="Heading1"/>
              <w:tabs>
                <w:tab w:val="left" w:pos="2130"/>
              </w:tabs>
              <w:spacing w:line="276" w:lineRule="auto"/>
              <w:rPr>
                <w:color w:val="0099A0"/>
                <w:sz w:val="28"/>
                <w:szCs w:val="28"/>
              </w:rPr>
            </w:pPr>
            <w:r w:rsidRPr="0074272E">
              <w:rPr>
                <w:color w:val="0099A0"/>
                <w:sz w:val="28"/>
                <w:szCs w:val="28"/>
              </w:rPr>
              <w:t>Provider details</w:t>
            </w:r>
            <w:r>
              <w:rPr>
                <w:color w:val="0099A0"/>
                <w:sz w:val="28"/>
                <w:szCs w:val="28"/>
              </w:rPr>
              <w:tab/>
            </w:r>
          </w:p>
        </w:tc>
      </w:tr>
      <w:tr w:rsidR="006A7596" w14:paraId="24461783" w14:textId="77777777" w:rsidTr="00112FBA">
        <w:tc>
          <w:tcPr>
            <w:tcW w:w="2448" w:type="pct"/>
            <w:gridSpan w:val="2"/>
          </w:tcPr>
          <w:p w14:paraId="31EB0396" w14:textId="77777777"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P</w:t>
            </w:r>
            <w:r w:rsidRPr="00941BB2">
              <w:rPr>
                <w:rStyle w:val="SubtleEmphasis"/>
                <w:rFonts w:ascii="Open Sans" w:hAnsi="Open Sans" w:cs="Open Sans"/>
                <w:i w:val="0"/>
                <w:iCs w:val="0"/>
                <w:color w:val="20275C"/>
              </w:rPr>
              <w:t>rovider name</w:t>
            </w:r>
          </w:p>
        </w:tc>
        <w:tc>
          <w:tcPr>
            <w:tcW w:w="2552" w:type="pct"/>
            <w:gridSpan w:val="7"/>
          </w:tcPr>
          <w:p w14:paraId="1FF56590" w14:textId="77777777" w:rsidR="006A7596" w:rsidRPr="000A4DD7" w:rsidRDefault="006A7596" w:rsidP="00112FBA">
            <w:pPr>
              <w:spacing w:line="276" w:lineRule="auto"/>
              <w:rPr>
                <w:rStyle w:val="SubtleEmphasis"/>
                <w:rFonts w:ascii="Open Sans" w:hAnsi="Open Sans" w:cs="Open Sans"/>
                <w:i w:val="0"/>
                <w:iCs w:val="0"/>
                <w:color w:val="20275C"/>
              </w:rPr>
            </w:pPr>
          </w:p>
        </w:tc>
      </w:tr>
      <w:tr w:rsidR="006A7596" w14:paraId="049F5AAF" w14:textId="77777777" w:rsidTr="00112FBA">
        <w:tc>
          <w:tcPr>
            <w:tcW w:w="2448" w:type="pct"/>
            <w:gridSpan w:val="2"/>
          </w:tcPr>
          <w:p w14:paraId="3000BA08" w14:textId="77777777"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Company number</w:t>
            </w:r>
          </w:p>
        </w:tc>
        <w:tc>
          <w:tcPr>
            <w:tcW w:w="2552" w:type="pct"/>
            <w:gridSpan w:val="7"/>
          </w:tcPr>
          <w:p w14:paraId="26ED9CA6" w14:textId="77777777" w:rsidR="006A7596" w:rsidRPr="000A4DD7" w:rsidRDefault="006A7596" w:rsidP="00112FBA">
            <w:pPr>
              <w:spacing w:line="276" w:lineRule="auto"/>
              <w:rPr>
                <w:rStyle w:val="SubtleEmphasis"/>
                <w:rFonts w:ascii="Open Sans" w:hAnsi="Open Sans" w:cs="Open Sans"/>
                <w:i w:val="0"/>
                <w:iCs w:val="0"/>
                <w:color w:val="20275C"/>
              </w:rPr>
            </w:pPr>
          </w:p>
        </w:tc>
      </w:tr>
      <w:tr w:rsidR="006A7596" w14:paraId="2BEAC7A8" w14:textId="77777777" w:rsidTr="00112FBA">
        <w:tc>
          <w:tcPr>
            <w:tcW w:w="5000" w:type="pct"/>
            <w:gridSpan w:val="9"/>
          </w:tcPr>
          <w:p w14:paraId="70669EE6" w14:textId="77777777"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Purchasing System</w:t>
            </w:r>
          </w:p>
        </w:tc>
      </w:tr>
      <w:tr w:rsidR="006A7596" w14:paraId="0EAAA036" w14:textId="77777777" w:rsidTr="0073410D">
        <w:tc>
          <w:tcPr>
            <w:tcW w:w="1223" w:type="pct"/>
          </w:tcPr>
          <w:p w14:paraId="68FA334C" w14:textId="77777777"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NW Fostering FPS</w:t>
            </w:r>
          </w:p>
        </w:tc>
        <w:tc>
          <w:tcPr>
            <w:tcW w:w="1225" w:type="pct"/>
          </w:tcPr>
          <w:p w14:paraId="618EDE72" w14:textId="77777777"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NW Residential FPS</w:t>
            </w:r>
          </w:p>
        </w:tc>
        <w:tc>
          <w:tcPr>
            <w:tcW w:w="1351" w:type="pct"/>
            <w:shd w:val="clear" w:color="auto" w:fill="464747" w:themeFill="accent4" w:themeFillShade="BF"/>
          </w:tcPr>
          <w:p w14:paraId="40F8B493" w14:textId="77777777"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NW SaILS DPS</w:t>
            </w:r>
          </w:p>
        </w:tc>
        <w:tc>
          <w:tcPr>
            <w:tcW w:w="1201" w:type="pct"/>
            <w:gridSpan w:val="6"/>
          </w:tcPr>
          <w:p w14:paraId="20343A3B" w14:textId="77777777"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NW SEND FPS</w:t>
            </w:r>
          </w:p>
        </w:tc>
      </w:tr>
      <w:tr w:rsidR="006A7596" w14:paraId="7D7BD497" w14:textId="77777777" w:rsidTr="0073410D">
        <w:tc>
          <w:tcPr>
            <w:tcW w:w="1223" w:type="pct"/>
          </w:tcPr>
          <w:p w14:paraId="42D0E2A0" w14:textId="77777777" w:rsidR="006A7596" w:rsidRPr="000A4DD7" w:rsidRDefault="006A7596" w:rsidP="00112FBA">
            <w:pPr>
              <w:spacing w:line="276" w:lineRule="auto"/>
              <w:rPr>
                <w:rStyle w:val="SubtleEmphasis"/>
                <w:rFonts w:ascii="Open Sans" w:hAnsi="Open Sans" w:cs="Open Sans"/>
                <w:i w:val="0"/>
                <w:iCs w:val="0"/>
                <w:color w:val="20275C"/>
              </w:rPr>
            </w:pPr>
          </w:p>
        </w:tc>
        <w:tc>
          <w:tcPr>
            <w:tcW w:w="1225" w:type="pct"/>
          </w:tcPr>
          <w:p w14:paraId="6292F801" w14:textId="77777777" w:rsidR="006A7596" w:rsidRPr="000A4DD7" w:rsidRDefault="006A7596" w:rsidP="00112FBA">
            <w:pPr>
              <w:spacing w:line="276" w:lineRule="auto"/>
              <w:rPr>
                <w:rStyle w:val="SubtleEmphasis"/>
                <w:rFonts w:ascii="Open Sans" w:hAnsi="Open Sans" w:cs="Open Sans"/>
                <w:i w:val="0"/>
                <w:iCs w:val="0"/>
                <w:color w:val="20275C"/>
              </w:rPr>
            </w:pPr>
          </w:p>
        </w:tc>
        <w:tc>
          <w:tcPr>
            <w:tcW w:w="1351" w:type="pct"/>
            <w:shd w:val="clear" w:color="auto" w:fill="464747" w:themeFill="accent4" w:themeFillShade="BF"/>
          </w:tcPr>
          <w:p w14:paraId="3B411D13" w14:textId="77777777" w:rsidR="006A7596" w:rsidRPr="000A4DD7" w:rsidRDefault="006A7596" w:rsidP="00112FBA">
            <w:pPr>
              <w:spacing w:line="276" w:lineRule="auto"/>
              <w:rPr>
                <w:rStyle w:val="SubtleEmphasis"/>
                <w:rFonts w:ascii="Open Sans" w:hAnsi="Open Sans" w:cs="Open Sans"/>
                <w:i w:val="0"/>
                <w:iCs w:val="0"/>
                <w:color w:val="20275C"/>
              </w:rPr>
            </w:pPr>
          </w:p>
        </w:tc>
        <w:tc>
          <w:tcPr>
            <w:tcW w:w="1201" w:type="pct"/>
            <w:gridSpan w:val="6"/>
          </w:tcPr>
          <w:p w14:paraId="4C052C28" w14:textId="77777777" w:rsidR="006A7596" w:rsidRPr="000A4DD7" w:rsidRDefault="006A7596" w:rsidP="00112FBA">
            <w:pPr>
              <w:spacing w:line="276" w:lineRule="auto"/>
              <w:rPr>
                <w:rStyle w:val="SubtleEmphasis"/>
                <w:rFonts w:ascii="Open Sans" w:hAnsi="Open Sans" w:cs="Open Sans"/>
                <w:i w:val="0"/>
                <w:iCs w:val="0"/>
                <w:color w:val="20275C"/>
              </w:rPr>
            </w:pPr>
          </w:p>
        </w:tc>
      </w:tr>
      <w:tr w:rsidR="006A7596" w14:paraId="608CAC35" w14:textId="77777777" w:rsidTr="00112FBA">
        <w:tc>
          <w:tcPr>
            <w:tcW w:w="5000" w:type="pct"/>
            <w:gridSpan w:val="9"/>
          </w:tcPr>
          <w:p w14:paraId="1297B1CC" w14:textId="77777777"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Please outline what you have done to make cost efficiencies over the last year. </w:t>
            </w:r>
          </w:p>
        </w:tc>
      </w:tr>
      <w:tr w:rsidR="006A7596" w14:paraId="0A67D942" w14:textId="77777777" w:rsidTr="00112FBA">
        <w:trPr>
          <w:trHeight w:val="1724"/>
        </w:trPr>
        <w:tc>
          <w:tcPr>
            <w:tcW w:w="5000" w:type="pct"/>
            <w:gridSpan w:val="9"/>
          </w:tcPr>
          <w:p w14:paraId="0FB769F0" w14:textId="77777777" w:rsidR="006A7596" w:rsidRPr="000A4DD7" w:rsidRDefault="006A7596" w:rsidP="00112FBA">
            <w:pPr>
              <w:spacing w:line="276" w:lineRule="auto"/>
              <w:rPr>
                <w:rStyle w:val="SubtleEmphasis"/>
                <w:rFonts w:ascii="Open Sans" w:hAnsi="Open Sans" w:cs="Open Sans"/>
                <w:i w:val="0"/>
                <w:iCs w:val="0"/>
                <w:color w:val="20275C"/>
              </w:rPr>
            </w:pPr>
          </w:p>
        </w:tc>
      </w:tr>
      <w:tr w:rsidR="006A7596" w14:paraId="6E656390" w14:textId="77777777" w:rsidTr="00112FBA">
        <w:tc>
          <w:tcPr>
            <w:tcW w:w="4001" w:type="pct"/>
            <w:gridSpan w:val="4"/>
          </w:tcPr>
          <w:p w14:paraId="4D066DE0" w14:textId="77777777" w:rsidR="006A7596"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Do you have concerns about ongoing financial viability of your service?</w:t>
            </w:r>
          </w:p>
        </w:tc>
        <w:tc>
          <w:tcPr>
            <w:tcW w:w="292" w:type="pct"/>
            <w:gridSpan w:val="2"/>
          </w:tcPr>
          <w:p w14:paraId="0AB20D5C" w14:textId="77777777" w:rsidR="006A7596"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Yes</w:t>
            </w:r>
          </w:p>
        </w:tc>
        <w:tc>
          <w:tcPr>
            <w:tcW w:w="218" w:type="pct"/>
          </w:tcPr>
          <w:p w14:paraId="6BB733DF" w14:textId="77777777" w:rsidR="006A7596" w:rsidRPr="000A4DD7" w:rsidRDefault="006A7596" w:rsidP="00112FBA">
            <w:pPr>
              <w:spacing w:line="276" w:lineRule="auto"/>
              <w:rPr>
                <w:rStyle w:val="SubtleEmphasis"/>
                <w:rFonts w:ascii="Open Sans" w:hAnsi="Open Sans" w:cs="Open Sans"/>
                <w:i w:val="0"/>
                <w:iCs w:val="0"/>
                <w:color w:val="20275C"/>
              </w:rPr>
            </w:pPr>
          </w:p>
        </w:tc>
        <w:tc>
          <w:tcPr>
            <w:tcW w:w="292" w:type="pct"/>
          </w:tcPr>
          <w:p w14:paraId="6E4DEDB7" w14:textId="77777777" w:rsidR="006A7596"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No</w:t>
            </w:r>
          </w:p>
        </w:tc>
        <w:tc>
          <w:tcPr>
            <w:tcW w:w="197" w:type="pct"/>
          </w:tcPr>
          <w:p w14:paraId="3EA5817D" w14:textId="77777777" w:rsidR="006A7596" w:rsidRPr="000A4DD7" w:rsidRDefault="006A7596" w:rsidP="00112FBA">
            <w:pPr>
              <w:spacing w:line="276" w:lineRule="auto"/>
              <w:rPr>
                <w:rStyle w:val="SubtleEmphasis"/>
                <w:rFonts w:ascii="Open Sans" w:hAnsi="Open Sans" w:cs="Open Sans"/>
                <w:i w:val="0"/>
                <w:iCs w:val="0"/>
                <w:color w:val="20275C"/>
              </w:rPr>
            </w:pPr>
          </w:p>
        </w:tc>
      </w:tr>
      <w:tr w:rsidR="006A7596" w14:paraId="78AB6EB3" w14:textId="77777777" w:rsidTr="00112FBA">
        <w:tc>
          <w:tcPr>
            <w:tcW w:w="5000" w:type="pct"/>
            <w:gridSpan w:val="9"/>
          </w:tcPr>
          <w:p w14:paraId="42A96C45" w14:textId="77777777"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If yes, please outline the key factors affecting this and how it may impact services. </w:t>
            </w:r>
          </w:p>
        </w:tc>
      </w:tr>
      <w:tr w:rsidR="006A7596" w14:paraId="4386448E" w14:textId="77777777" w:rsidTr="00112FBA">
        <w:trPr>
          <w:trHeight w:val="1433"/>
        </w:trPr>
        <w:tc>
          <w:tcPr>
            <w:tcW w:w="5000" w:type="pct"/>
            <w:gridSpan w:val="9"/>
          </w:tcPr>
          <w:p w14:paraId="63C2CED9" w14:textId="77777777" w:rsidR="006A7596" w:rsidRPr="000A4DD7" w:rsidRDefault="006A7596" w:rsidP="00112FBA">
            <w:pPr>
              <w:spacing w:line="276" w:lineRule="auto"/>
              <w:rPr>
                <w:rStyle w:val="SubtleEmphasis"/>
                <w:rFonts w:ascii="Open Sans" w:hAnsi="Open Sans" w:cs="Open Sans"/>
                <w:i w:val="0"/>
                <w:iCs w:val="0"/>
                <w:color w:val="20275C"/>
              </w:rPr>
            </w:pPr>
          </w:p>
        </w:tc>
      </w:tr>
      <w:tr w:rsidR="006A7596" w14:paraId="29450DCA" w14:textId="77777777" w:rsidTr="00112FBA">
        <w:trPr>
          <w:trHeight w:val="325"/>
        </w:trPr>
        <w:tc>
          <w:tcPr>
            <w:tcW w:w="4001" w:type="pct"/>
            <w:gridSpan w:val="4"/>
          </w:tcPr>
          <w:p w14:paraId="1100E0BE" w14:textId="77777777"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Do you have plans to develop services in the North West?</w:t>
            </w:r>
          </w:p>
        </w:tc>
        <w:tc>
          <w:tcPr>
            <w:tcW w:w="219" w:type="pct"/>
          </w:tcPr>
          <w:p w14:paraId="69BA94BD" w14:textId="77777777"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Yes</w:t>
            </w:r>
          </w:p>
        </w:tc>
        <w:tc>
          <w:tcPr>
            <w:tcW w:w="291" w:type="pct"/>
            <w:gridSpan w:val="2"/>
          </w:tcPr>
          <w:p w14:paraId="35E90DF2" w14:textId="77777777" w:rsidR="006A7596" w:rsidRPr="000A4DD7" w:rsidRDefault="006A7596" w:rsidP="00112FBA">
            <w:pPr>
              <w:spacing w:line="276" w:lineRule="auto"/>
              <w:rPr>
                <w:rStyle w:val="SubtleEmphasis"/>
                <w:rFonts w:ascii="Open Sans" w:hAnsi="Open Sans" w:cs="Open Sans"/>
                <w:i w:val="0"/>
                <w:iCs w:val="0"/>
                <w:color w:val="20275C"/>
              </w:rPr>
            </w:pPr>
          </w:p>
        </w:tc>
        <w:tc>
          <w:tcPr>
            <w:tcW w:w="292" w:type="pct"/>
          </w:tcPr>
          <w:p w14:paraId="48C8DD59" w14:textId="77777777"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No</w:t>
            </w:r>
          </w:p>
        </w:tc>
        <w:tc>
          <w:tcPr>
            <w:tcW w:w="197" w:type="pct"/>
          </w:tcPr>
          <w:p w14:paraId="5CE07067" w14:textId="77777777" w:rsidR="006A7596" w:rsidRPr="000A4DD7" w:rsidRDefault="006A7596" w:rsidP="00112FBA">
            <w:pPr>
              <w:spacing w:line="276" w:lineRule="auto"/>
              <w:rPr>
                <w:rStyle w:val="SubtleEmphasis"/>
                <w:rFonts w:ascii="Open Sans" w:hAnsi="Open Sans" w:cs="Open Sans"/>
                <w:i w:val="0"/>
                <w:iCs w:val="0"/>
                <w:color w:val="20275C"/>
              </w:rPr>
            </w:pPr>
          </w:p>
        </w:tc>
      </w:tr>
      <w:tr w:rsidR="006A7596" w14:paraId="729D51BC" w14:textId="77777777" w:rsidTr="00112FBA">
        <w:trPr>
          <w:trHeight w:val="387"/>
        </w:trPr>
        <w:tc>
          <w:tcPr>
            <w:tcW w:w="5000" w:type="pct"/>
            <w:gridSpan w:val="9"/>
          </w:tcPr>
          <w:p w14:paraId="592EC736" w14:textId="77777777"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If yes, please outline these plans.</w:t>
            </w:r>
          </w:p>
        </w:tc>
      </w:tr>
      <w:tr w:rsidR="006A7596" w14:paraId="2353DED6" w14:textId="77777777" w:rsidTr="00112FBA">
        <w:trPr>
          <w:trHeight w:val="1493"/>
        </w:trPr>
        <w:tc>
          <w:tcPr>
            <w:tcW w:w="5000" w:type="pct"/>
            <w:gridSpan w:val="9"/>
          </w:tcPr>
          <w:p w14:paraId="18558173" w14:textId="77777777" w:rsidR="006A7596" w:rsidRPr="000A4DD7" w:rsidRDefault="006A7596" w:rsidP="00112FBA">
            <w:pPr>
              <w:spacing w:line="276" w:lineRule="auto"/>
              <w:rPr>
                <w:rStyle w:val="SubtleEmphasis"/>
                <w:rFonts w:ascii="Open Sans" w:hAnsi="Open Sans" w:cs="Open Sans"/>
                <w:i w:val="0"/>
                <w:iCs w:val="0"/>
                <w:color w:val="20275C"/>
              </w:rPr>
            </w:pPr>
          </w:p>
        </w:tc>
      </w:tr>
      <w:tr w:rsidR="006A7596" w14:paraId="5AD5F0E6" w14:textId="77777777" w:rsidTr="00112FBA">
        <w:tc>
          <w:tcPr>
            <w:tcW w:w="4001" w:type="pct"/>
            <w:gridSpan w:val="4"/>
          </w:tcPr>
          <w:p w14:paraId="63988B36" w14:textId="77777777"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Do you operate on a not-for-profit model? This would apply if your organisation </w:t>
            </w:r>
            <w:proofErr w:type="gramStart"/>
            <w:r>
              <w:rPr>
                <w:rStyle w:val="SubtleEmphasis"/>
                <w:rFonts w:ascii="Open Sans" w:hAnsi="Open Sans" w:cs="Open Sans"/>
                <w:i w:val="0"/>
                <w:iCs w:val="0"/>
                <w:color w:val="20275C"/>
              </w:rPr>
              <w:t>is</w:t>
            </w:r>
            <w:proofErr w:type="gramEnd"/>
            <w:r>
              <w:rPr>
                <w:rStyle w:val="SubtleEmphasis"/>
                <w:rFonts w:ascii="Open Sans" w:hAnsi="Open Sans" w:cs="Open Sans"/>
                <w:i w:val="0"/>
                <w:iCs w:val="0"/>
                <w:color w:val="20275C"/>
              </w:rPr>
              <w:t xml:space="preserve"> a Registered Charity, CIO, Social enterprise, CIC. </w:t>
            </w:r>
          </w:p>
        </w:tc>
        <w:tc>
          <w:tcPr>
            <w:tcW w:w="292" w:type="pct"/>
            <w:gridSpan w:val="2"/>
          </w:tcPr>
          <w:p w14:paraId="6E217DCA" w14:textId="77777777"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Yes</w:t>
            </w:r>
          </w:p>
        </w:tc>
        <w:tc>
          <w:tcPr>
            <w:tcW w:w="218" w:type="pct"/>
          </w:tcPr>
          <w:p w14:paraId="15E3B329" w14:textId="77777777" w:rsidR="006A7596" w:rsidRPr="000A4DD7" w:rsidRDefault="006A7596" w:rsidP="00112FBA">
            <w:pPr>
              <w:spacing w:line="276" w:lineRule="auto"/>
              <w:rPr>
                <w:rStyle w:val="SubtleEmphasis"/>
                <w:rFonts w:ascii="Open Sans" w:hAnsi="Open Sans" w:cs="Open Sans"/>
                <w:i w:val="0"/>
                <w:iCs w:val="0"/>
                <w:color w:val="20275C"/>
              </w:rPr>
            </w:pPr>
          </w:p>
        </w:tc>
        <w:tc>
          <w:tcPr>
            <w:tcW w:w="292" w:type="pct"/>
          </w:tcPr>
          <w:p w14:paraId="5B5CDA46" w14:textId="77777777"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No</w:t>
            </w:r>
          </w:p>
        </w:tc>
        <w:tc>
          <w:tcPr>
            <w:tcW w:w="197" w:type="pct"/>
          </w:tcPr>
          <w:p w14:paraId="142E99FB" w14:textId="77777777" w:rsidR="006A7596" w:rsidRPr="000A4DD7" w:rsidRDefault="006A7596" w:rsidP="00112FBA">
            <w:pPr>
              <w:spacing w:line="276" w:lineRule="auto"/>
              <w:rPr>
                <w:rStyle w:val="SubtleEmphasis"/>
                <w:rFonts w:ascii="Open Sans" w:hAnsi="Open Sans" w:cs="Open Sans"/>
                <w:i w:val="0"/>
                <w:iCs w:val="0"/>
                <w:color w:val="20275C"/>
              </w:rPr>
            </w:pPr>
          </w:p>
        </w:tc>
      </w:tr>
      <w:tr w:rsidR="006A7596" w14:paraId="55ACAF2A" w14:textId="77777777" w:rsidTr="00112FBA">
        <w:tc>
          <w:tcPr>
            <w:tcW w:w="5000" w:type="pct"/>
            <w:gridSpan w:val="9"/>
          </w:tcPr>
          <w:p w14:paraId="5C8782AB" w14:textId="77777777"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lastRenderedPageBreak/>
              <w:t>If no, please provide a breakdown of your allocation of profits in the previous financial year below.</w:t>
            </w:r>
          </w:p>
        </w:tc>
      </w:tr>
      <w:tr w:rsidR="006A7596" w14:paraId="77D2E26D" w14:textId="77777777" w:rsidTr="00112FBA">
        <w:tc>
          <w:tcPr>
            <w:tcW w:w="4001" w:type="pct"/>
            <w:gridSpan w:val="4"/>
          </w:tcPr>
          <w:p w14:paraId="5CC8BE50" w14:textId="77777777" w:rsidR="006A7596" w:rsidRPr="00D86B59" w:rsidRDefault="006A7596" w:rsidP="00112FBA">
            <w:pPr>
              <w:spacing w:line="276" w:lineRule="auto"/>
              <w:rPr>
                <w:rStyle w:val="SubtleEmphasis"/>
                <w:rFonts w:ascii="Open Sans" w:hAnsi="Open Sans" w:cs="Open Sans"/>
                <w:color w:val="20275C"/>
              </w:rPr>
            </w:pPr>
            <w:r w:rsidRPr="00D86B59">
              <w:rPr>
                <w:rStyle w:val="SubtleEmphasis"/>
                <w:rFonts w:ascii="Open Sans" w:hAnsi="Open Sans" w:cs="Open Sans"/>
                <w:color w:val="20275C"/>
              </w:rPr>
              <w:t>Item</w:t>
            </w:r>
          </w:p>
        </w:tc>
        <w:tc>
          <w:tcPr>
            <w:tcW w:w="999" w:type="pct"/>
            <w:gridSpan w:val="5"/>
          </w:tcPr>
          <w:p w14:paraId="1C39FE06" w14:textId="77777777" w:rsidR="006A7596" w:rsidRPr="00D86B59" w:rsidRDefault="006A7596" w:rsidP="00112FBA">
            <w:pPr>
              <w:spacing w:line="276" w:lineRule="auto"/>
              <w:rPr>
                <w:rStyle w:val="SubtleEmphasis"/>
                <w:rFonts w:ascii="Open Sans" w:hAnsi="Open Sans" w:cs="Open Sans"/>
                <w:color w:val="20275C"/>
              </w:rPr>
            </w:pPr>
            <w:r w:rsidRPr="00D86B59">
              <w:rPr>
                <w:rStyle w:val="SubtleEmphasis"/>
                <w:rFonts w:ascii="Open Sans" w:hAnsi="Open Sans" w:cs="Open Sans"/>
                <w:color w:val="20275C"/>
              </w:rPr>
              <w:t>% Allocated</w:t>
            </w:r>
          </w:p>
        </w:tc>
      </w:tr>
      <w:tr w:rsidR="006A7596" w14:paraId="1D895155" w14:textId="77777777" w:rsidTr="00112FBA">
        <w:tc>
          <w:tcPr>
            <w:tcW w:w="4001" w:type="pct"/>
            <w:gridSpan w:val="4"/>
          </w:tcPr>
          <w:p w14:paraId="70455CEA" w14:textId="77777777" w:rsidR="006A7596"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Development of new services for Looked After Children or children with SEND</w:t>
            </w:r>
          </w:p>
        </w:tc>
        <w:tc>
          <w:tcPr>
            <w:tcW w:w="999" w:type="pct"/>
            <w:gridSpan w:val="5"/>
          </w:tcPr>
          <w:p w14:paraId="300A7DD0" w14:textId="77777777" w:rsidR="006A7596" w:rsidRDefault="006A7596" w:rsidP="00112FBA">
            <w:pPr>
              <w:spacing w:line="276" w:lineRule="auto"/>
              <w:rPr>
                <w:rStyle w:val="SubtleEmphasis"/>
                <w:rFonts w:ascii="Open Sans" w:hAnsi="Open Sans" w:cs="Open Sans"/>
                <w:i w:val="0"/>
                <w:iCs w:val="0"/>
                <w:color w:val="20275C"/>
              </w:rPr>
            </w:pPr>
          </w:p>
        </w:tc>
      </w:tr>
      <w:tr w:rsidR="006A7596" w14:paraId="1B584CF1" w14:textId="77777777" w:rsidTr="00112FBA">
        <w:tc>
          <w:tcPr>
            <w:tcW w:w="4001" w:type="pct"/>
            <w:gridSpan w:val="4"/>
          </w:tcPr>
          <w:p w14:paraId="3801E945" w14:textId="77777777" w:rsidR="006A7596"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Staffing (including foster carers), training, salary increases, recruitment and retention activities </w:t>
            </w:r>
          </w:p>
        </w:tc>
        <w:tc>
          <w:tcPr>
            <w:tcW w:w="999" w:type="pct"/>
            <w:gridSpan w:val="5"/>
          </w:tcPr>
          <w:p w14:paraId="3C5EC92B" w14:textId="77777777" w:rsidR="006A7596" w:rsidRDefault="006A7596" w:rsidP="00112FBA">
            <w:pPr>
              <w:spacing w:line="276" w:lineRule="auto"/>
              <w:rPr>
                <w:rStyle w:val="SubtleEmphasis"/>
                <w:rFonts w:ascii="Open Sans" w:hAnsi="Open Sans" w:cs="Open Sans"/>
                <w:i w:val="0"/>
                <w:iCs w:val="0"/>
                <w:color w:val="20275C"/>
              </w:rPr>
            </w:pPr>
          </w:p>
        </w:tc>
      </w:tr>
      <w:tr w:rsidR="006A7596" w14:paraId="1C024461" w14:textId="77777777" w:rsidTr="00112FBA">
        <w:tc>
          <w:tcPr>
            <w:tcW w:w="4001" w:type="pct"/>
            <w:gridSpan w:val="4"/>
          </w:tcPr>
          <w:p w14:paraId="258C769F" w14:textId="77777777" w:rsidR="006A7596"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Organisational development including investment</w:t>
            </w:r>
          </w:p>
        </w:tc>
        <w:tc>
          <w:tcPr>
            <w:tcW w:w="999" w:type="pct"/>
            <w:gridSpan w:val="5"/>
          </w:tcPr>
          <w:p w14:paraId="18AF66AA" w14:textId="77777777" w:rsidR="006A7596" w:rsidRDefault="006A7596" w:rsidP="00112FBA">
            <w:pPr>
              <w:spacing w:line="276" w:lineRule="auto"/>
              <w:rPr>
                <w:rStyle w:val="SubtleEmphasis"/>
                <w:rFonts w:ascii="Open Sans" w:hAnsi="Open Sans" w:cs="Open Sans"/>
                <w:i w:val="0"/>
                <w:iCs w:val="0"/>
                <w:color w:val="20275C"/>
              </w:rPr>
            </w:pPr>
          </w:p>
        </w:tc>
      </w:tr>
      <w:tr w:rsidR="006A7596" w14:paraId="55517C82" w14:textId="77777777" w:rsidTr="00112FBA">
        <w:tc>
          <w:tcPr>
            <w:tcW w:w="4001" w:type="pct"/>
            <w:gridSpan w:val="4"/>
          </w:tcPr>
          <w:p w14:paraId="1E05EEB1" w14:textId="77777777" w:rsidR="006A7596" w:rsidRDefault="006A7596" w:rsidP="00112FBA">
            <w:pPr>
              <w:spacing w:line="276" w:lineRule="auto"/>
              <w:rPr>
                <w:rStyle w:val="SubtleEmphasis"/>
                <w:rFonts w:ascii="Open Sans" w:hAnsi="Open Sans" w:cs="Open Sans"/>
                <w:i w:val="0"/>
                <w:iCs w:val="0"/>
                <w:color w:val="20275C"/>
              </w:rPr>
            </w:pPr>
            <w:r w:rsidRPr="002D43BD">
              <w:rPr>
                <w:rStyle w:val="SubtleEmphasis"/>
                <w:rFonts w:ascii="Open Sans" w:hAnsi="Open Sans" w:cs="Open Sans"/>
                <w:i w:val="0"/>
                <w:iCs w:val="0"/>
                <w:color w:val="20275C"/>
              </w:rPr>
              <w:t>Profits to shareholders</w:t>
            </w:r>
          </w:p>
        </w:tc>
        <w:tc>
          <w:tcPr>
            <w:tcW w:w="999" w:type="pct"/>
            <w:gridSpan w:val="5"/>
          </w:tcPr>
          <w:p w14:paraId="64A2D1A4" w14:textId="77777777" w:rsidR="006A7596" w:rsidRDefault="006A7596" w:rsidP="00112FBA">
            <w:pPr>
              <w:spacing w:line="276" w:lineRule="auto"/>
              <w:rPr>
                <w:rStyle w:val="SubtleEmphasis"/>
                <w:rFonts w:ascii="Open Sans" w:hAnsi="Open Sans" w:cs="Open Sans"/>
                <w:i w:val="0"/>
                <w:iCs w:val="0"/>
                <w:color w:val="20275C"/>
              </w:rPr>
            </w:pPr>
          </w:p>
        </w:tc>
      </w:tr>
      <w:tr w:rsidR="006A7596" w14:paraId="6E70BE23" w14:textId="77777777" w:rsidTr="00112FBA">
        <w:tc>
          <w:tcPr>
            <w:tcW w:w="5000" w:type="pct"/>
            <w:gridSpan w:val="9"/>
          </w:tcPr>
          <w:p w14:paraId="322271B3" w14:textId="77777777" w:rsidR="006A7596"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Please provide comments on any of the above if you wish</w:t>
            </w:r>
          </w:p>
        </w:tc>
      </w:tr>
      <w:tr w:rsidR="006A7596" w14:paraId="55DEF605" w14:textId="77777777" w:rsidTr="00112FBA">
        <w:trPr>
          <w:trHeight w:val="1060"/>
        </w:trPr>
        <w:tc>
          <w:tcPr>
            <w:tcW w:w="5000" w:type="pct"/>
            <w:gridSpan w:val="9"/>
          </w:tcPr>
          <w:p w14:paraId="763B23F2" w14:textId="77777777" w:rsidR="006A7596" w:rsidRDefault="006A7596" w:rsidP="00112FBA">
            <w:pPr>
              <w:spacing w:line="276" w:lineRule="auto"/>
              <w:rPr>
                <w:rStyle w:val="SubtleEmphasis"/>
                <w:rFonts w:ascii="Open Sans" w:hAnsi="Open Sans" w:cs="Open Sans"/>
                <w:i w:val="0"/>
                <w:iCs w:val="0"/>
                <w:color w:val="20275C"/>
              </w:rPr>
            </w:pPr>
          </w:p>
        </w:tc>
      </w:tr>
      <w:tr w:rsidR="006A7596" w14:paraId="07FD9CBD" w14:textId="77777777" w:rsidTr="00112FBA">
        <w:tc>
          <w:tcPr>
            <w:tcW w:w="5000" w:type="pct"/>
            <w:gridSpan w:val="9"/>
          </w:tcPr>
          <w:p w14:paraId="65910870" w14:textId="77777777"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Please provide any feedback you want to share on the purchasing system, this uplift process or anything else we should consider.</w:t>
            </w:r>
          </w:p>
        </w:tc>
      </w:tr>
      <w:tr w:rsidR="006A7596" w14:paraId="75BB7F4C" w14:textId="77777777" w:rsidTr="00112FBA">
        <w:trPr>
          <w:trHeight w:val="1387"/>
        </w:trPr>
        <w:tc>
          <w:tcPr>
            <w:tcW w:w="5000" w:type="pct"/>
            <w:gridSpan w:val="9"/>
          </w:tcPr>
          <w:p w14:paraId="2772AF4A" w14:textId="77777777" w:rsidR="006A7596" w:rsidRPr="000A4DD7" w:rsidRDefault="006A7596" w:rsidP="00112FBA">
            <w:pPr>
              <w:spacing w:line="276" w:lineRule="auto"/>
              <w:rPr>
                <w:rStyle w:val="SubtleEmphasis"/>
                <w:rFonts w:ascii="Open Sans" w:hAnsi="Open Sans" w:cs="Open Sans"/>
                <w:i w:val="0"/>
                <w:iCs w:val="0"/>
                <w:color w:val="20275C"/>
              </w:rPr>
            </w:pPr>
          </w:p>
        </w:tc>
      </w:tr>
    </w:tbl>
    <w:p w14:paraId="350F8983" w14:textId="77777777" w:rsidR="006A7596" w:rsidRDefault="006A7596" w:rsidP="006A7596">
      <w:pPr>
        <w:rPr>
          <w:rFonts w:ascii="Open Sans" w:hAnsi="Open Sans" w:cs="Open Sans"/>
          <w:color w:val="002060"/>
        </w:rPr>
      </w:pPr>
    </w:p>
    <w:p w14:paraId="5947AE4B" w14:textId="77777777" w:rsidR="006A7596" w:rsidRDefault="006A7596" w:rsidP="008E516E">
      <w:pPr>
        <w:spacing w:before="120" w:after="120"/>
        <w:rPr>
          <w:rFonts w:ascii="Open Sans" w:hAnsi="Open Sans" w:cs="Open Sans"/>
          <w:color w:val="002060"/>
        </w:rPr>
      </w:pPr>
    </w:p>
    <w:sectPr w:rsidR="006A7596" w:rsidSect="00E70B9B">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457EF" w14:textId="77777777" w:rsidR="00C01A8D" w:rsidRDefault="00C01A8D" w:rsidP="00A35009">
      <w:pPr>
        <w:spacing w:after="0" w:line="240" w:lineRule="auto"/>
      </w:pPr>
      <w:r>
        <w:separator/>
      </w:r>
    </w:p>
  </w:endnote>
  <w:endnote w:type="continuationSeparator" w:id="0">
    <w:p w14:paraId="55B84EEC" w14:textId="77777777" w:rsidR="00C01A8D" w:rsidRDefault="00C01A8D" w:rsidP="00A35009">
      <w:pPr>
        <w:spacing w:after="0" w:line="240" w:lineRule="auto"/>
      </w:pPr>
      <w:r>
        <w:continuationSeparator/>
      </w:r>
    </w:p>
  </w:endnote>
  <w:endnote w:type="continuationNotice" w:id="1">
    <w:p w14:paraId="37217ACC" w14:textId="77777777" w:rsidR="00C01A8D" w:rsidRDefault="00C01A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591B" w14:textId="77777777" w:rsidR="000E3622" w:rsidRDefault="000E36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19515"/>
      <w:docPartObj>
        <w:docPartGallery w:val="Page Numbers (Bottom of Page)"/>
        <w:docPartUnique/>
      </w:docPartObj>
    </w:sdtPr>
    <w:sdtEndPr>
      <w:rPr>
        <w:noProof/>
      </w:rPr>
    </w:sdtEndPr>
    <w:sdtContent>
      <w:p w14:paraId="4EBB76D0" w14:textId="45AF865F" w:rsidR="00E30F2C" w:rsidRDefault="00E30F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4BA0D1" w14:textId="67A2124E" w:rsidR="005314BC" w:rsidRDefault="005314BC" w:rsidP="002432C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C2FB" w14:textId="77777777" w:rsidR="000E3622" w:rsidRDefault="000E3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FDF7A" w14:textId="77777777" w:rsidR="00C01A8D" w:rsidRDefault="00C01A8D" w:rsidP="00A35009">
      <w:pPr>
        <w:spacing w:after="0" w:line="240" w:lineRule="auto"/>
      </w:pPr>
      <w:r>
        <w:separator/>
      </w:r>
    </w:p>
  </w:footnote>
  <w:footnote w:type="continuationSeparator" w:id="0">
    <w:p w14:paraId="6B070624" w14:textId="77777777" w:rsidR="00C01A8D" w:rsidRDefault="00C01A8D" w:rsidP="00A35009">
      <w:pPr>
        <w:spacing w:after="0" w:line="240" w:lineRule="auto"/>
      </w:pPr>
      <w:r>
        <w:continuationSeparator/>
      </w:r>
    </w:p>
  </w:footnote>
  <w:footnote w:type="continuationNotice" w:id="1">
    <w:p w14:paraId="5C996FA1" w14:textId="77777777" w:rsidR="00C01A8D" w:rsidRDefault="00C01A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8611F" w14:textId="77777777" w:rsidR="000E3622" w:rsidRDefault="000E36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1E29F" w14:textId="2CF9F21F" w:rsidR="005314BC" w:rsidRDefault="00070EA9" w:rsidP="00EA4216">
    <w:pPr>
      <w:pStyle w:val="Header"/>
    </w:pPr>
    <w:r w:rsidRPr="00DF56C9">
      <w:rPr>
        <w:noProof/>
        <w:color w:val="20275C"/>
      </w:rPr>
      <w:drawing>
        <wp:anchor distT="0" distB="0" distL="114300" distR="114300" simplePos="0" relativeHeight="251658240" behindDoc="0" locked="0" layoutInCell="1" allowOverlap="1" wp14:anchorId="0BCA66C8" wp14:editId="54CB843C">
          <wp:simplePos x="0" y="0"/>
          <wp:positionH relativeFrom="column">
            <wp:posOffset>-63610</wp:posOffset>
          </wp:positionH>
          <wp:positionV relativeFrom="paragraph">
            <wp:posOffset>-611505</wp:posOffset>
          </wp:positionV>
          <wp:extent cx="1958400" cy="612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8400" cy="61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F5A3" w14:textId="77777777" w:rsidR="000E3622" w:rsidRDefault="000E36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4093D"/>
    <w:multiLevelType w:val="hybridMultilevel"/>
    <w:tmpl w:val="45EC0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3B50B3"/>
    <w:multiLevelType w:val="hybridMultilevel"/>
    <w:tmpl w:val="5BECD1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D947CB"/>
    <w:multiLevelType w:val="hybridMultilevel"/>
    <w:tmpl w:val="0FEC5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B2D52A3"/>
    <w:multiLevelType w:val="hybridMultilevel"/>
    <w:tmpl w:val="31447416"/>
    <w:lvl w:ilvl="0" w:tplc="EA321D2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754569"/>
    <w:multiLevelType w:val="hybridMultilevel"/>
    <w:tmpl w:val="FE1CFEFC"/>
    <w:lvl w:ilvl="0" w:tplc="97AE8DCE">
      <w:start w:val="1"/>
      <w:numFmt w:val="bullet"/>
      <w:lvlText w:val=""/>
      <w:lvlJc w:val="left"/>
      <w:pPr>
        <w:ind w:left="360" w:hanging="360"/>
      </w:pPr>
      <w:rPr>
        <w:rFonts w:ascii="Symbol" w:hAnsi="Symbol" w:hint="default"/>
      </w:rPr>
    </w:lvl>
    <w:lvl w:ilvl="1" w:tplc="ABE4EA24">
      <w:start w:val="1"/>
      <w:numFmt w:val="bullet"/>
      <w:lvlText w:val="o"/>
      <w:lvlJc w:val="left"/>
      <w:pPr>
        <w:ind w:left="1080" w:hanging="360"/>
      </w:pPr>
      <w:rPr>
        <w:rFonts w:ascii="Courier New" w:hAnsi="Courier New" w:hint="default"/>
      </w:rPr>
    </w:lvl>
    <w:lvl w:ilvl="2" w:tplc="EC1A5882">
      <w:start w:val="1"/>
      <w:numFmt w:val="bullet"/>
      <w:lvlText w:val=""/>
      <w:lvlJc w:val="left"/>
      <w:pPr>
        <w:ind w:left="1800" w:hanging="360"/>
      </w:pPr>
      <w:rPr>
        <w:rFonts w:ascii="Wingdings" w:hAnsi="Wingdings" w:hint="default"/>
      </w:rPr>
    </w:lvl>
    <w:lvl w:ilvl="3" w:tplc="FC56048E">
      <w:start w:val="1"/>
      <w:numFmt w:val="bullet"/>
      <w:lvlText w:val=""/>
      <w:lvlJc w:val="left"/>
      <w:pPr>
        <w:ind w:left="2520" w:hanging="360"/>
      </w:pPr>
      <w:rPr>
        <w:rFonts w:ascii="Symbol" w:hAnsi="Symbol" w:hint="default"/>
      </w:rPr>
    </w:lvl>
    <w:lvl w:ilvl="4" w:tplc="2CD2B9FA">
      <w:start w:val="1"/>
      <w:numFmt w:val="bullet"/>
      <w:lvlText w:val="o"/>
      <w:lvlJc w:val="left"/>
      <w:pPr>
        <w:ind w:left="3240" w:hanging="360"/>
      </w:pPr>
      <w:rPr>
        <w:rFonts w:ascii="Courier New" w:hAnsi="Courier New" w:hint="default"/>
      </w:rPr>
    </w:lvl>
    <w:lvl w:ilvl="5" w:tplc="649E5FEE">
      <w:start w:val="1"/>
      <w:numFmt w:val="bullet"/>
      <w:lvlText w:val=""/>
      <w:lvlJc w:val="left"/>
      <w:pPr>
        <w:ind w:left="3960" w:hanging="360"/>
      </w:pPr>
      <w:rPr>
        <w:rFonts w:ascii="Wingdings" w:hAnsi="Wingdings" w:hint="default"/>
      </w:rPr>
    </w:lvl>
    <w:lvl w:ilvl="6" w:tplc="827416B0">
      <w:start w:val="1"/>
      <w:numFmt w:val="bullet"/>
      <w:lvlText w:val=""/>
      <w:lvlJc w:val="left"/>
      <w:pPr>
        <w:ind w:left="4680" w:hanging="360"/>
      </w:pPr>
      <w:rPr>
        <w:rFonts w:ascii="Symbol" w:hAnsi="Symbol" w:hint="default"/>
      </w:rPr>
    </w:lvl>
    <w:lvl w:ilvl="7" w:tplc="9CAE2CD0">
      <w:start w:val="1"/>
      <w:numFmt w:val="bullet"/>
      <w:lvlText w:val="o"/>
      <w:lvlJc w:val="left"/>
      <w:pPr>
        <w:ind w:left="5400" w:hanging="360"/>
      </w:pPr>
      <w:rPr>
        <w:rFonts w:ascii="Courier New" w:hAnsi="Courier New" w:hint="default"/>
      </w:rPr>
    </w:lvl>
    <w:lvl w:ilvl="8" w:tplc="9A263C36">
      <w:start w:val="1"/>
      <w:numFmt w:val="bullet"/>
      <w:lvlText w:val=""/>
      <w:lvlJc w:val="left"/>
      <w:pPr>
        <w:ind w:left="6120" w:hanging="360"/>
      </w:pPr>
      <w:rPr>
        <w:rFonts w:ascii="Wingdings" w:hAnsi="Wingdings" w:hint="default"/>
      </w:rPr>
    </w:lvl>
  </w:abstractNum>
  <w:abstractNum w:abstractNumId="5" w15:restartNumberingAfterBreak="0">
    <w:nsid w:val="58015938"/>
    <w:multiLevelType w:val="hybridMultilevel"/>
    <w:tmpl w:val="0854FA66"/>
    <w:lvl w:ilvl="0" w:tplc="E8607080">
      <w:start w:val="1"/>
      <w:numFmt w:val="bullet"/>
      <w:lvlText w:val=""/>
      <w:lvlJc w:val="left"/>
      <w:pPr>
        <w:ind w:left="360" w:hanging="360"/>
      </w:pPr>
      <w:rPr>
        <w:rFonts w:ascii="Symbol" w:hAnsi="Symbol" w:hint="default"/>
      </w:rPr>
    </w:lvl>
    <w:lvl w:ilvl="1" w:tplc="592C6146">
      <w:start w:val="1"/>
      <w:numFmt w:val="bullet"/>
      <w:lvlText w:val="o"/>
      <w:lvlJc w:val="left"/>
      <w:pPr>
        <w:ind w:left="1440" w:hanging="360"/>
      </w:pPr>
      <w:rPr>
        <w:rFonts w:ascii="Courier New" w:hAnsi="Courier New" w:hint="default"/>
      </w:rPr>
    </w:lvl>
    <w:lvl w:ilvl="2" w:tplc="22A0BF04">
      <w:start w:val="1"/>
      <w:numFmt w:val="bullet"/>
      <w:lvlText w:val=""/>
      <w:lvlJc w:val="left"/>
      <w:pPr>
        <w:ind w:left="2160" w:hanging="360"/>
      </w:pPr>
      <w:rPr>
        <w:rFonts w:ascii="Wingdings" w:hAnsi="Wingdings" w:hint="default"/>
      </w:rPr>
    </w:lvl>
    <w:lvl w:ilvl="3" w:tplc="ACC805E4">
      <w:start w:val="1"/>
      <w:numFmt w:val="bullet"/>
      <w:lvlText w:val=""/>
      <w:lvlJc w:val="left"/>
      <w:pPr>
        <w:ind w:left="2880" w:hanging="360"/>
      </w:pPr>
      <w:rPr>
        <w:rFonts w:ascii="Symbol" w:hAnsi="Symbol" w:hint="default"/>
      </w:rPr>
    </w:lvl>
    <w:lvl w:ilvl="4" w:tplc="4E021BA2">
      <w:start w:val="1"/>
      <w:numFmt w:val="bullet"/>
      <w:lvlText w:val="o"/>
      <w:lvlJc w:val="left"/>
      <w:pPr>
        <w:ind w:left="3600" w:hanging="360"/>
      </w:pPr>
      <w:rPr>
        <w:rFonts w:ascii="Courier New" w:hAnsi="Courier New" w:hint="default"/>
      </w:rPr>
    </w:lvl>
    <w:lvl w:ilvl="5" w:tplc="7C80BD48">
      <w:start w:val="1"/>
      <w:numFmt w:val="bullet"/>
      <w:lvlText w:val=""/>
      <w:lvlJc w:val="left"/>
      <w:pPr>
        <w:ind w:left="4320" w:hanging="360"/>
      </w:pPr>
      <w:rPr>
        <w:rFonts w:ascii="Wingdings" w:hAnsi="Wingdings" w:hint="default"/>
      </w:rPr>
    </w:lvl>
    <w:lvl w:ilvl="6" w:tplc="29FCF76C">
      <w:start w:val="1"/>
      <w:numFmt w:val="bullet"/>
      <w:lvlText w:val=""/>
      <w:lvlJc w:val="left"/>
      <w:pPr>
        <w:ind w:left="5040" w:hanging="360"/>
      </w:pPr>
      <w:rPr>
        <w:rFonts w:ascii="Symbol" w:hAnsi="Symbol" w:hint="default"/>
      </w:rPr>
    </w:lvl>
    <w:lvl w:ilvl="7" w:tplc="A32EC7D0">
      <w:start w:val="1"/>
      <w:numFmt w:val="bullet"/>
      <w:lvlText w:val="o"/>
      <w:lvlJc w:val="left"/>
      <w:pPr>
        <w:ind w:left="5760" w:hanging="360"/>
      </w:pPr>
      <w:rPr>
        <w:rFonts w:ascii="Courier New" w:hAnsi="Courier New" w:hint="default"/>
      </w:rPr>
    </w:lvl>
    <w:lvl w:ilvl="8" w:tplc="28827DE2">
      <w:start w:val="1"/>
      <w:numFmt w:val="bullet"/>
      <w:lvlText w:val=""/>
      <w:lvlJc w:val="left"/>
      <w:pPr>
        <w:ind w:left="6480" w:hanging="360"/>
      </w:pPr>
      <w:rPr>
        <w:rFonts w:ascii="Wingdings" w:hAnsi="Wingdings" w:hint="default"/>
      </w:rPr>
    </w:lvl>
  </w:abstractNum>
  <w:abstractNum w:abstractNumId="6" w15:restartNumberingAfterBreak="0">
    <w:nsid w:val="59A4277F"/>
    <w:multiLevelType w:val="hybridMultilevel"/>
    <w:tmpl w:val="C85280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D1A7072"/>
    <w:multiLevelType w:val="hybridMultilevel"/>
    <w:tmpl w:val="288E3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A26113"/>
    <w:multiLevelType w:val="hybridMultilevel"/>
    <w:tmpl w:val="AC247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2B30E2D"/>
    <w:multiLevelType w:val="hybridMultilevel"/>
    <w:tmpl w:val="286AE57C"/>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7"/>
  </w:num>
  <w:num w:numId="4">
    <w:abstractNumId w:val="5"/>
  </w:num>
  <w:num w:numId="5">
    <w:abstractNumId w:val="4"/>
  </w:num>
  <w:num w:numId="6">
    <w:abstractNumId w:val="0"/>
  </w:num>
  <w:num w:numId="7">
    <w:abstractNumId w:val="9"/>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8AB"/>
    <w:rsid w:val="000001A8"/>
    <w:rsid w:val="00020B28"/>
    <w:rsid w:val="00056137"/>
    <w:rsid w:val="00067220"/>
    <w:rsid w:val="000676D5"/>
    <w:rsid w:val="00070EA9"/>
    <w:rsid w:val="000720D8"/>
    <w:rsid w:val="00084551"/>
    <w:rsid w:val="000875AD"/>
    <w:rsid w:val="000A017D"/>
    <w:rsid w:val="000A3AB2"/>
    <w:rsid w:val="000A4DD7"/>
    <w:rsid w:val="000A5585"/>
    <w:rsid w:val="000C1E84"/>
    <w:rsid w:val="000D02A8"/>
    <w:rsid w:val="000D134F"/>
    <w:rsid w:val="000E03E4"/>
    <w:rsid w:val="000E3622"/>
    <w:rsid w:val="000F57F3"/>
    <w:rsid w:val="00112EDA"/>
    <w:rsid w:val="00131B59"/>
    <w:rsid w:val="00134C71"/>
    <w:rsid w:val="00134E0F"/>
    <w:rsid w:val="0013593D"/>
    <w:rsid w:val="00162E44"/>
    <w:rsid w:val="00181FFE"/>
    <w:rsid w:val="00190AF8"/>
    <w:rsid w:val="001A08A1"/>
    <w:rsid w:val="001A4AFB"/>
    <w:rsid w:val="001A5EBF"/>
    <w:rsid w:val="001A7B88"/>
    <w:rsid w:val="001D7D57"/>
    <w:rsid w:val="001E3540"/>
    <w:rsid w:val="00201273"/>
    <w:rsid w:val="00207E2A"/>
    <w:rsid w:val="00211EFC"/>
    <w:rsid w:val="00226D1D"/>
    <w:rsid w:val="002311F6"/>
    <w:rsid w:val="002316C2"/>
    <w:rsid w:val="00234F2B"/>
    <w:rsid w:val="002432C9"/>
    <w:rsid w:val="00243E93"/>
    <w:rsid w:val="00257E85"/>
    <w:rsid w:val="002671C2"/>
    <w:rsid w:val="00272818"/>
    <w:rsid w:val="002A15EC"/>
    <w:rsid w:val="002B3297"/>
    <w:rsid w:val="002B579A"/>
    <w:rsid w:val="002B6584"/>
    <w:rsid w:val="002D1048"/>
    <w:rsid w:val="002E2DA5"/>
    <w:rsid w:val="00301D49"/>
    <w:rsid w:val="0031650A"/>
    <w:rsid w:val="003652B0"/>
    <w:rsid w:val="0039434C"/>
    <w:rsid w:val="003960A1"/>
    <w:rsid w:val="003976DB"/>
    <w:rsid w:val="003A0076"/>
    <w:rsid w:val="003B0EA0"/>
    <w:rsid w:val="003B25FB"/>
    <w:rsid w:val="003B59F2"/>
    <w:rsid w:val="003D28FF"/>
    <w:rsid w:val="003E3491"/>
    <w:rsid w:val="003E3919"/>
    <w:rsid w:val="003E58EF"/>
    <w:rsid w:val="00415F91"/>
    <w:rsid w:val="00434B28"/>
    <w:rsid w:val="00445C89"/>
    <w:rsid w:val="004532A6"/>
    <w:rsid w:val="004637DD"/>
    <w:rsid w:val="00474EA6"/>
    <w:rsid w:val="00496A6B"/>
    <w:rsid w:val="004C4728"/>
    <w:rsid w:val="004C4D90"/>
    <w:rsid w:val="004C5A66"/>
    <w:rsid w:val="004E13F8"/>
    <w:rsid w:val="004E2170"/>
    <w:rsid w:val="004E7735"/>
    <w:rsid w:val="00525528"/>
    <w:rsid w:val="005314BC"/>
    <w:rsid w:val="00563CC7"/>
    <w:rsid w:val="005735E4"/>
    <w:rsid w:val="005744F7"/>
    <w:rsid w:val="00585B17"/>
    <w:rsid w:val="00594256"/>
    <w:rsid w:val="0059495D"/>
    <w:rsid w:val="005A436C"/>
    <w:rsid w:val="005C2A84"/>
    <w:rsid w:val="005C4D79"/>
    <w:rsid w:val="005C5114"/>
    <w:rsid w:val="005F2151"/>
    <w:rsid w:val="005F3AB4"/>
    <w:rsid w:val="00611B13"/>
    <w:rsid w:val="006206FB"/>
    <w:rsid w:val="00633876"/>
    <w:rsid w:val="006365ED"/>
    <w:rsid w:val="00641ACE"/>
    <w:rsid w:val="00646212"/>
    <w:rsid w:val="00647B79"/>
    <w:rsid w:val="006618A6"/>
    <w:rsid w:val="006756C4"/>
    <w:rsid w:val="00684F5C"/>
    <w:rsid w:val="006A7596"/>
    <w:rsid w:val="0072775D"/>
    <w:rsid w:val="0073410D"/>
    <w:rsid w:val="0074272E"/>
    <w:rsid w:val="00764808"/>
    <w:rsid w:val="007674F5"/>
    <w:rsid w:val="00792B36"/>
    <w:rsid w:val="007B66EF"/>
    <w:rsid w:val="007D53E2"/>
    <w:rsid w:val="007D56E0"/>
    <w:rsid w:val="007E3404"/>
    <w:rsid w:val="00815C1F"/>
    <w:rsid w:val="00815D14"/>
    <w:rsid w:val="0082105E"/>
    <w:rsid w:val="008271FB"/>
    <w:rsid w:val="00835FBA"/>
    <w:rsid w:val="0084235D"/>
    <w:rsid w:val="00865F0D"/>
    <w:rsid w:val="00874CF5"/>
    <w:rsid w:val="008773B3"/>
    <w:rsid w:val="0089788F"/>
    <w:rsid w:val="008A7D47"/>
    <w:rsid w:val="008D4E41"/>
    <w:rsid w:val="008E516E"/>
    <w:rsid w:val="00902F37"/>
    <w:rsid w:val="00913970"/>
    <w:rsid w:val="009320B3"/>
    <w:rsid w:val="00932625"/>
    <w:rsid w:val="0093673A"/>
    <w:rsid w:val="00941BB2"/>
    <w:rsid w:val="00942F13"/>
    <w:rsid w:val="00946B37"/>
    <w:rsid w:val="00947DB4"/>
    <w:rsid w:val="00966E23"/>
    <w:rsid w:val="009846C2"/>
    <w:rsid w:val="0098588D"/>
    <w:rsid w:val="00986F71"/>
    <w:rsid w:val="009A1FF9"/>
    <w:rsid w:val="009B5FBC"/>
    <w:rsid w:val="009D5C01"/>
    <w:rsid w:val="009E3A7A"/>
    <w:rsid w:val="009E5717"/>
    <w:rsid w:val="009F3CF4"/>
    <w:rsid w:val="009F79E2"/>
    <w:rsid w:val="00A156C2"/>
    <w:rsid w:val="00A27712"/>
    <w:rsid w:val="00A35009"/>
    <w:rsid w:val="00A81733"/>
    <w:rsid w:val="00AB621E"/>
    <w:rsid w:val="00AE3001"/>
    <w:rsid w:val="00AE4B53"/>
    <w:rsid w:val="00AF17DD"/>
    <w:rsid w:val="00AF795F"/>
    <w:rsid w:val="00B12E12"/>
    <w:rsid w:val="00B14116"/>
    <w:rsid w:val="00B152A2"/>
    <w:rsid w:val="00B330DF"/>
    <w:rsid w:val="00B406BD"/>
    <w:rsid w:val="00B44D93"/>
    <w:rsid w:val="00B4516C"/>
    <w:rsid w:val="00B61399"/>
    <w:rsid w:val="00B63AAB"/>
    <w:rsid w:val="00B73954"/>
    <w:rsid w:val="00B83B0C"/>
    <w:rsid w:val="00BC14D7"/>
    <w:rsid w:val="00BF49B8"/>
    <w:rsid w:val="00BF58FF"/>
    <w:rsid w:val="00C01A8D"/>
    <w:rsid w:val="00C07D9C"/>
    <w:rsid w:val="00C14C29"/>
    <w:rsid w:val="00C17A2E"/>
    <w:rsid w:val="00C24FED"/>
    <w:rsid w:val="00C337B1"/>
    <w:rsid w:val="00C34670"/>
    <w:rsid w:val="00C51702"/>
    <w:rsid w:val="00C62D63"/>
    <w:rsid w:val="00C74A04"/>
    <w:rsid w:val="00C869FC"/>
    <w:rsid w:val="00D310D0"/>
    <w:rsid w:val="00D33355"/>
    <w:rsid w:val="00D86B59"/>
    <w:rsid w:val="00D914E9"/>
    <w:rsid w:val="00D92A33"/>
    <w:rsid w:val="00DA7439"/>
    <w:rsid w:val="00DB77CF"/>
    <w:rsid w:val="00DE73EF"/>
    <w:rsid w:val="00DF077D"/>
    <w:rsid w:val="00DF460D"/>
    <w:rsid w:val="00DF4E0E"/>
    <w:rsid w:val="00E038A1"/>
    <w:rsid w:val="00E30F2C"/>
    <w:rsid w:val="00E314CE"/>
    <w:rsid w:val="00E32174"/>
    <w:rsid w:val="00E51E5C"/>
    <w:rsid w:val="00E66128"/>
    <w:rsid w:val="00E70B9B"/>
    <w:rsid w:val="00E72321"/>
    <w:rsid w:val="00E77B6A"/>
    <w:rsid w:val="00E828AB"/>
    <w:rsid w:val="00EA4216"/>
    <w:rsid w:val="00EB1C7F"/>
    <w:rsid w:val="00ED7A64"/>
    <w:rsid w:val="00EE2995"/>
    <w:rsid w:val="00EF1E89"/>
    <w:rsid w:val="00F07389"/>
    <w:rsid w:val="00F15619"/>
    <w:rsid w:val="00F2448D"/>
    <w:rsid w:val="00F50599"/>
    <w:rsid w:val="00F63DC3"/>
    <w:rsid w:val="00F80EE1"/>
    <w:rsid w:val="00F84711"/>
    <w:rsid w:val="00F91C9E"/>
    <w:rsid w:val="00F978FE"/>
    <w:rsid w:val="00FA1E2F"/>
    <w:rsid w:val="00FA297E"/>
    <w:rsid w:val="00FA3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F862B"/>
  <w15:chartTrackingRefBased/>
  <w15:docId w15:val="{8A092271-9585-4AC8-9617-97AFFC990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8A1"/>
  </w:style>
  <w:style w:type="paragraph" w:styleId="Heading1">
    <w:name w:val="heading 1"/>
    <w:basedOn w:val="Title"/>
    <w:next w:val="Normal"/>
    <w:link w:val="Heading1Char"/>
    <w:uiPriority w:val="9"/>
    <w:qFormat/>
    <w:rsid w:val="00496A6B"/>
    <w:rPr>
      <w:b w:val="0"/>
      <w:bCs w:val="0"/>
      <w:sz w:val="32"/>
      <w:szCs w:val="32"/>
    </w:rPr>
  </w:style>
  <w:style w:type="paragraph" w:styleId="Heading2">
    <w:name w:val="heading 2"/>
    <w:basedOn w:val="Heading1"/>
    <w:next w:val="Normal"/>
    <w:link w:val="Heading2Char"/>
    <w:uiPriority w:val="9"/>
    <w:unhideWhenUsed/>
    <w:qFormat/>
    <w:rsid w:val="00112EDA"/>
    <w:pPr>
      <w:outlineLvl w:val="1"/>
    </w:pPr>
    <w:rPr>
      <w:sz w:val="28"/>
      <w:szCs w:val="28"/>
    </w:rPr>
  </w:style>
  <w:style w:type="paragraph" w:styleId="Heading3">
    <w:name w:val="heading 3"/>
    <w:basedOn w:val="Heading2"/>
    <w:next w:val="Normal"/>
    <w:link w:val="Heading3Char"/>
    <w:uiPriority w:val="9"/>
    <w:unhideWhenUsed/>
    <w:qFormat/>
    <w:rsid w:val="00112EDA"/>
    <w:pPr>
      <w:ind w:left="72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0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009"/>
  </w:style>
  <w:style w:type="paragraph" w:styleId="Footer">
    <w:name w:val="footer"/>
    <w:basedOn w:val="Normal"/>
    <w:link w:val="FooterChar"/>
    <w:uiPriority w:val="99"/>
    <w:unhideWhenUsed/>
    <w:rsid w:val="00A350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009"/>
  </w:style>
  <w:style w:type="table" w:styleId="TableGrid">
    <w:name w:val="Table Grid"/>
    <w:basedOn w:val="TableNormal"/>
    <w:uiPriority w:val="39"/>
    <w:rsid w:val="009F3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6A6B"/>
    <w:rPr>
      <w:rFonts w:ascii="Corbel" w:eastAsiaTheme="majorEastAsia" w:hAnsi="Corbel" w:cstheme="majorBidi"/>
      <w:color w:val="213568"/>
      <w:spacing w:val="-10"/>
      <w:kern w:val="28"/>
      <w:sz w:val="32"/>
      <w:szCs w:val="32"/>
    </w:rPr>
  </w:style>
  <w:style w:type="paragraph" w:styleId="Subtitle">
    <w:name w:val="Subtitle"/>
    <w:basedOn w:val="Normal"/>
    <w:next w:val="Normal"/>
    <w:link w:val="SubtitleChar"/>
    <w:uiPriority w:val="11"/>
    <w:qFormat/>
    <w:rsid w:val="00496A6B"/>
    <w:pPr>
      <w:spacing w:before="120" w:after="120" w:line="240" w:lineRule="auto"/>
    </w:pPr>
    <w:rPr>
      <w:rFonts w:ascii="Corbel Light" w:hAnsi="Corbel Light"/>
      <w:color w:val="5E5F5F"/>
    </w:rPr>
  </w:style>
  <w:style w:type="character" w:customStyle="1" w:styleId="SubtitleChar">
    <w:name w:val="Subtitle Char"/>
    <w:basedOn w:val="DefaultParagraphFont"/>
    <w:link w:val="Subtitle"/>
    <w:uiPriority w:val="11"/>
    <w:rsid w:val="00496A6B"/>
    <w:rPr>
      <w:rFonts w:ascii="Corbel Light" w:hAnsi="Corbel Light"/>
      <w:color w:val="5E5F5F"/>
    </w:rPr>
  </w:style>
  <w:style w:type="character" w:customStyle="1" w:styleId="Heading2Char">
    <w:name w:val="Heading 2 Char"/>
    <w:basedOn w:val="DefaultParagraphFont"/>
    <w:link w:val="Heading2"/>
    <w:uiPriority w:val="9"/>
    <w:rsid w:val="00112EDA"/>
    <w:rPr>
      <w:rFonts w:ascii="Corbel" w:eastAsiaTheme="majorEastAsia" w:hAnsi="Corbel" w:cstheme="majorBidi"/>
      <w:color w:val="213568"/>
      <w:spacing w:val="-10"/>
      <w:kern w:val="28"/>
      <w:sz w:val="28"/>
      <w:szCs w:val="28"/>
    </w:rPr>
  </w:style>
  <w:style w:type="character" w:customStyle="1" w:styleId="Heading3Char">
    <w:name w:val="Heading 3 Char"/>
    <w:basedOn w:val="DefaultParagraphFont"/>
    <w:link w:val="Heading3"/>
    <w:uiPriority w:val="9"/>
    <w:rsid w:val="00112EDA"/>
    <w:rPr>
      <w:rFonts w:ascii="Corbel" w:eastAsiaTheme="majorEastAsia" w:hAnsi="Corbel" w:cstheme="majorBidi"/>
      <w:color w:val="213568"/>
      <w:spacing w:val="-10"/>
      <w:kern w:val="28"/>
      <w:sz w:val="24"/>
      <w:szCs w:val="24"/>
    </w:rPr>
  </w:style>
  <w:style w:type="paragraph" w:styleId="Title">
    <w:name w:val="Title"/>
    <w:basedOn w:val="Normal"/>
    <w:next w:val="Normal"/>
    <w:link w:val="TitleChar"/>
    <w:uiPriority w:val="10"/>
    <w:qFormat/>
    <w:rsid w:val="00496A6B"/>
    <w:pPr>
      <w:spacing w:after="0" w:line="240" w:lineRule="auto"/>
      <w:contextualSpacing/>
      <w:outlineLvl w:val="0"/>
    </w:pPr>
    <w:rPr>
      <w:rFonts w:ascii="Corbel" w:eastAsiaTheme="majorEastAsia" w:hAnsi="Corbel" w:cstheme="majorBidi"/>
      <w:b/>
      <w:bCs/>
      <w:color w:val="213568"/>
      <w:spacing w:val="-10"/>
      <w:kern w:val="28"/>
      <w:sz w:val="56"/>
      <w:szCs w:val="56"/>
    </w:rPr>
  </w:style>
  <w:style w:type="character" w:customStyle="1" w:styleId="TitleChar">
    <w:name w:val="Title Char"/>
    <w:basedOn w:val="DefaultParagraphFont"/>
    <w:link w:val="Title"/>
    <w:uiPriority w:val="10"/>
    <w:rsid w:val="00496A6B"/>
    <w:rPr>
      <w:rFonts w:ascii="Corbel" w:eastAsiaTheme="majorEastAsia" w:hAnsi="Corbel" w:cstheme="majorBidi"/>
      <w:b/>
      <w:bCs/>
      <w:color w:val="213568"/>
      <w:spacing w:val="-10"/>
      <w:kern w:val="28"/>
      <w:sz w:val="56"/>
      <w:szCs w:val="56"/>
    </w:rPr>
  </w:style>
  <w:style w:type="paragraph" w:styleId="ListParagraph">
    <w:name w:val="List Paragraph"/>
    <w:basedOn w:val="Normal"/>
    <w:uiPriority w:val="34"/>
    <w:qFormat/>
    <w:rsid w:val="0084235D"/>
    <w:pPr>
      <w:numPr>
        <w:numId w:val="2"/>
      </w:numPr>
      <w:contextualSpacing/>
    </w:pPr>
  </w:style>
  <w:style w:type="paragraph" w:styleId="TOCHeading">
    <w:name w:val="TOC Heading"/>
    <w:basedOn w:val="Heading1"/>
    <w:next w:val="Normal"/>
    <w:uiPriority w:val="39"/>
    <w:unhideWhenUsed/>
    <w:qFormat/>
    <w:rsid w:val="00B330DF"/>
    <w:pPr>
      <w:keepNext/>
      <w:keepLines/>
      <w:spacing w:before="240" w:line="259" w:lineRule="auto"/>
      <w:contextualSpacing w:val="0"/>
      <w:outlineLvl w:val="9"/>
    </w:pPr>
    <w:rPr>
      <w:rFonts w:asciiTheme="majorHAnsi" w:hAnsiTheme="majorHAnsi"/>
      <w:color w:val="18274D" w:themeColor="accent1" w:themeShade="BF"/>
      <w:spacing w:val="0"/>
      <w:kern w:val="0"/>
      <w:lang w:val="en-US"/>
    </w:rPr>
  </w:style>
  <w:style w:type="paragraph" w:styleId="TOC1">
    <w:name w:val="toc 1"/>
    <w:basedOn w:val="Normal"/>
    <w:next w:val="Normal"/>
    <w:autoRedefine/>
    <w:uiPriority w:val="39"/>
    <w:unhideWhenUsed/>
    <w:rsid w:val="00B330DF"/>
    <w:pPr>
      <w:spacing w:after="100"/>
    </w:pPr>
  </w:style>
  <w:style w:type="paragraph" w:styleId="TOC2">
    <w:name w:val="toc 2"/>
    <w:basedOn w:val="Normal"/>
    <w:next w:val="Normal"/>
    <w:autoRedefine/>
    <w:uiPriority w:val="39"/>
    <w:unhideWhenUsed/>
    <w:rsid w:val="00B330DF"/>
    <w:pPr>
      <w:spacing w:after="100"/>
      <w:ind w:left="220"/>
    </w:pPr>
  </w:style>
  <w:style w:type="paragraph" w:styleId="TOC3">
    <w:name w:val="toc 3"/>
    <w:basedOn w:val="Normal"/>
    <w:next w:val="Normal"/>
    <w:autoRedefine/>
    <w:uiPriority w:val="39"/>
    <w:unhideWhenUsed/>
    <w:rsid w:val="00B330DF"/>
    <w:pPr>
      <w:spacing w:after="100"/>
      <w:ind w:left="440"/>
    </w:pPr>
  </w:style>
  <w:style w:type="character" w:styleId="Hyperlink">
    <w:name w:val="Hyperlink"/>
    <w:basedOn w:val="DefaultParagraphFont"/>
    <w:uiPriority w:val="99"/>
    <w:unhideWhenUsed/>
    <w:rsid w:val="00B330DF"/>
    <w:rPr>
      <w:color w:val="0563C1" w:themeColor="hyperlink"/>
      <w:u w:val="single"/>
    </w:rPr>
  </w:style>
  <w:style w:type="character" w:styleId="Emphasis">
    <w:name w:val="Emphasis"/>
    <w:basedOn w:val="DefaultParagraphFont"/>
    <w:uiPriority w:val="20"/>
    <w:qFormat/>
    <w:rsid w:val="00684F5C"/>
    <w:rPr>
      <w:i/>
      <w:iCs/>
    </w:rPr>
  </w:style>
  <w:style w:type="character" w:styleId="SubtleEmphasis">
    <w:name w:val="Subtle Emphasis"/>
    <w:basedOn w:val="DefaultParagraphFont"/>
    <w:uiPriority w:val="19"/>
    <w:qFormat/>
    <w:rsid w:val="00684F5C"/>
    <w:rPr>
      <w:i/>
      <w:iCs/>
      <w:color w:val="404040" w:themeColor="text1" w:themeTint="BF"/>
    </w:rPr>
  </w:style>
  <w:style w:type="paragraph" w:customStyle="1" w:styleId="Default">
    <w:name w:val="Default"/>
    <w:basedOn w:val="Normal"/>
    <w:uiPriority w:val="1"/>
    <w:rsid w:val="00942F13"/>
    <w:pPr>
      <w:spacing w:after="0"/>
    </w:pPr>
    <w:rPr>
      <w:rFonts w:ascii="Calibri" w:eastAsiaTheme="minorEastAsia" w:hAnsi="Calibri" w:cs="Calibri"/>
      <w:color w:val="000000" w:themeColor="text1"/>
      <w:sz w:val="24"/>
      <w:szCs w:val="24"/>
    </w:rPr>
  </w:style>
  <w:style w:type="character" w:styleId="UnresolvedMention">
    <w:name w:val="Unresolved Mention"/>
    <w:basedOn w:val="DefaultParagraphFont"/>
    <w:uiPriority w:val="99"/>
    <w:semiHidden/>
    <w:unhideWhenUsed/>
    <w:rsid w:val="000A4DD7"/>
    <w:rPr>
      <w:color w:val="605E5C"/>
      <w:shd w:val="clear" w:color="auto" w:fill="E1DFDD"/>
    </w:rPr>
  </w:style>
  <w:style w:type="character" w:styleId="CommentReference">
    <w:name w:val="annotation reference"/>
    <w:basedOn w:val="DefaultParagraphFont"/>
    <w:uiPriority w:val="99"/>
    <w:semiHidden/>
    <w:unhideWhenUsed/>
    <w:rsid w:val="00F91C9E"/>
    <w:rPr>
      <w:sz w:val="16"/>
      <w:szCs w:val="16"/>
    </w:rPr>
  </w:style>
  <w:style w:type="paragraph" w:styleId="CommentText">
    <w:name w:val="annotation text"/>
    <w:basedOn w:val="Normal"/>
    <w:link w:val="CommentTextChar"/>
    <w:uiPriority w:val="99"/>
    <w:semiHidden/>
    <w:unhideWhenUsed/>
    <w:rsid w:val="00F91C9E"/>
    <w:pPr>
      <w:spacing w:line="240" w:lineRule="auto"/>
    </w:pPr>
    <w:rPr>
      <w:sz w:val="20"/>
      <w:szCs w:val="20"/>
    </w:rPr>
  </w:style>
  <w:style w:type="character" w:customStyle="1" w:styleId="CommentTextChar">
    <w:name w:val="Comment Text Char"/>
    <w:basedOn w:val="DefaultParagraphFont"/>
    <w:link w:val="CommentText"/>
    <w:uiPriority w:val="99"/>
    <w:semiHidden/>
    <w:rsid w:val="00F91C9E"/>
    <w:rPr>
      <w:sz w:val="20"/>
      <w:szCs w:val="20"/>
    </w:rPr>
  </w:style>
  <w:style w:type="paragraph" w:styleId="CommentSubject">
    <w:name w:val="annotation subject"/>
    <w:basedOn w:val="CommentText"/>
    <w:next w:val="CommentText"/>
    <w:link w:val="CommentSubjectChar"/>
    <w:uiPriority w:val="99"/>
    <w:semiHidden/>
    <w:unhideWhenUsed/>
    <w:rsid w:val="00F91C9E"/>
    <w:rPr>
      <w:b/>
      <w:bCs/>
    </w:rPr>
  </w:style>
  <w:style w:type="character" w:customStyle="1" w:styleId="CommentSubjectChar">
    <w:name w:val="Comment Subject Char"/>
    <w:basedOn w:val="CommentTextChar"/>
    <w:link w:val="CommentSubject"/>
    <w:uiPriority w:val="99"/>
    <w:semiHidden/>
    <w:rsid w:val="00F91C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4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lacementsnorthwest@stockport.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wadcs.org.uk/north-west-approach-uplif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W ADCS">
  <a:themeElements>
    <a:clrScheme name="NW ADCS">
      <a:dk1>
        <a:sysClr val="windowText" lastClr="000000"/>
      </a:dk1>
      <a:lt1>
        <a:sysClr val="window" lastClr="FFFFFF"/>
      </a:lt1>
      <a:dk2>
        <a:srgbClr val="44546A"/>
      </a:dk2>
      <a:lt2>
        <a:srgbClr val="E7E6E6"/>
      </a:lt2>
      <a:accent1>
        <a:srgbClr val="213568"/>
      </a:accent1>
      <a:accent2>
        <a:srgbClr val="B82363"/>
      </a:accent2>
      <a:accent3>
        <a:srgbClr val="2E83C1"/>
      </a:accent3>
      <a:accent4>
        <a:srgbClr val="5E5F5F"/>
      </a:accent4>
      <a:accent5>
        <a:srgbClr val="C490AA"/>
      </a:accent5>
      <a:accent6>
        <a:srgbClr val="00B0F0"/>
      </a:accent6>
      <a:hlink>
        <a:srgbClr val="0563C1"/>
      </a:hlink>
      <a:folHlink>
        <a:srgbClr val="C490AA"/>
      </a:folHlink>
    </a:clrScheme>
    <a:fontScheme name="NW ADC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W ADCS" id="{E32E114C-8E45-4823-900D-BAB4F037914F}" vid="{C20F0B7E-74FB-4A90-9A82-D7E6FB672C5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AC7738C0503B4BAF00F0CAA646B93E" ma:contentTypeVersion="18" ma:contentTypeDescription="Create a new document." ma:contentTypeScope="" ma:versionID="229401cf50978c25590a65bc6df47bbd">
  <xsd:schema xmlns:xsd="http://www.w3.org/2001/XMLSchema" xmlns:xs="http://www.w3.org/2001/XMLSchema" xmlns:p="http://schemas.microsoft.com/office/2006/metadata/properties" xmlns:ns1="http://schemas.microsoft.com/sharepoint/v3" xmlns:ns2="80bcf798-2376-4bda-aab3-77f95a05196d" xmlns:ns3="47ec70bc-4bc4-45ec-8543-b4f1fe6a2bfb" targetNamespace="http://schemas.microsoft.com/office/2006/metadata/properties" ma:root="true" ma:fieldsID="107f6a0f1852552f2273c912cd6f3923" ns1:_="" ns2:_="" ns3:_="">
    <xsd:import namespace="http://schemas.microsoft.com/sharepoint/v3"/>
    <xsd:import namespace="80bcf798-2376-4bda-aab3-77f95a05196d"/>
    <xsd:import namespace="47ec70bc-4bc4-45ec-8543-b4f1fe6a2b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bcf798-2376-4bda-aab3-77f95a051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ec70bc-4bc4-45ec-8543-b4f1fe6a2bf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5359260-3535-41ee-a745-698875ae19da}" ma:internalName="TaxCatchAll" ma:showField="CatchAllData" ma:web="47ec70bc-4bc4-45ec-8543-b4f1fe6a2bf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7ec70bc-4bc4-45ec-8543-b4f1fe6a2bfb" xsi:nil="true"/>
    <lcf76f155ced4ddcb4097134ff3c332f xmlns="80bcf798-2376-4bda-aab3-77f95a05196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F0FFE-58FE-4E83-BC69-3A32FD35F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bcf798-2376-4bda-aab3-77f95a05196d"/>
    <ds:schemaRef ds:uri="47ec70bc-4bc4-45ec-8543-b4f1fe6a2b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5A35B-65F6-4667-83DD-A58282A4AD2C}">
  <ds:schemaRefs>
    <ds:schemaRef ds:uri="http://schemas.microsoft.com/sharepoint/v3/contenttype/forms"/>
  </ds:schemaRefs>
</ds:datastoreItem>
</file>

<file path=customXml/itemProps3.xml><?xml version="1.0" encoding="utf-8"?>
<ds:datastoreItem xmlns:ds="http://schemas.openxmlformats.org/officeDocument/2006/customXml" ds:itemID="{4AD6B5BF-A101-4532-A45E-CE4E3F997F62}">
  <ds:schemaRefs>
    <ds:schemaRef ds:uri="http://schemas.microsoft.com/office/2006/metadata/properties"/>
    <ds:schemaRef ds:uri="http://schemas.microsoft.com/office/infopath/2007/PartnerControls"/>
    <ds:schemaRef ds:uri="47ec70bc-4bc4-45ec-8543-b4f1fe6a2bfb"/>
    <ds:schemaRef ds:uri="80bcf798-2376-4bda-aab3-77f95a05196d"/>
    <ds:schemaRef ds:uri="http://schemas.microsoft.com/sharepoint/v3"/>
  </ds:schemaRefs>
</ds:datastoreItem>
</file>

<file path=customXml/itemProps4.xml><?xml version="1.0" encoding="utf-8"?>
<ds:datastoreItem xmlns:ds="http://schemas.openxmlformats.org/officeDocument/2006/customXml" ds:itemID="{969BD9F3-9F5D-4322-B34B-5F6184CB8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Chelminiak</dc:creator>
  <cp:keywords/>
  <dc:description/>
  <cp:lastModifiedBy>Amy Lythgoe</cp:lastModifiedBy>
  <cp:revision>84</cp:revision>
  <dcterms:created xsi:type="dcterms:W3CDTF">2022-11-22T09:22:00Z</dcterms:created>
  <dcterms:modified xsi:type="dcterms:W3CDTF">2023-01-18T16:06:00Z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0x0101003530DCF69056F943A7C01644E6198E13</vt:lpwstr>
  </property>
  <property fmtid="{D5CDD505-2E9C-101B-9397-08002B2CF9AE}" pid="3" name="MediaServiceImageTags">
    <vt:lpwstr/>
  </property>
</Properties>
</file>