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DF714" w14:textId="6FF59EFF" w:rsidR="008D282C" w:rsidRDefault="008D282C" w:rsidP="00433E18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Practice Review Process Self-Assessment Questions</w:t>
      </w:r>
    </w:p>
    <w:p w14:paraId="548C82F0" w14:textId="77777777" w:rsidR="00433E18" w:rsidRPr="00433E18" w:rsidRDefault="00433E18" w:rsidP="00433E1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4E405C8" w14:textId="631E7D3F" w:rsidR="00D56C47" w:rsidRPr="00433E18" w:rsidRDefault="00443196" w:rsidP="00443196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33E18">
        <w:rPr>
          <w:rFonts w:ascii="Arial" w:hAnsi="Arial" w:cs="Arial"/>
          <w:b/>
          <w:bCs/>
          <w:sz w:val="22"/>
          <w:szCs w:val="22"/>
          <w:u w:val="single"/>
        </w:rPr>
        <w:t>Serious Child Safeguarding Cases</w:t>
      </w:r>
    </w:p>
    <w:p w14:paraId="4D03CD16" w14:textId="77777777" w:rsidR="00443196" w:rsidRPr="00443196" w:rsidRDefault="00443196" w:rsidP="00433E18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Workforce Awareness and Understanding:</w:t>
      </w:r>
    </w:p>
    <w:p w14:paraId="25DF917F" w14:textId="77777777" w:rsidR="00443196" w:rsidRPr="00443196" w:rsidRDefault="00443196" w:rsidP="00433E18">
      <w:pPr>
        <w:numPr>
          <w:ilvl w:val="0"/>
          <w:numId w:val="1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How assured are we that our multi-agency workforce understands the criteria for initiating a practice review?</w:t>
      </w:r>
    </w:p>
    <w:p w14:paraId="0CDD7A13" w14:textId="77777777" w:rsidR="00443196" w:rsidRPr="00443196" w:rsidRDefault="00443196" w:rsidP="00433E18">
      <w:pPr>
        <w:numPr>
          <w:ilvl w:val="0"/>
          <w:numId w:val="1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How well do practitioners understand the process for referring concerns to the LSCP?</w:t>
      </w:r>
    </w:p>
    <w:p w14:paraId="27A0E293" w14:textId="77777777" w:rsidR="00443196" w:rsidRPr="00443196" w:rsidRDefault="00443196" w:rsidP="00433E18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Referral and Initial Response Process:</w:t>
      </w:r>
    </w:p>
    <w:p w14:paraId="6220F9AB" w14:textId="77777777" w:rsidR="00443196" w:rsidRPr="00443196" w:rsidRDefault="00443196" w:rsidP="00433E18">
      <w:pPr>
        <w:numPr>
          <w:ilvl w:val="0"/>
          <w:numId w:val="2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Does our MASA have clearly defined, accessible processes for receiving and managing referrals relating to potential serious child safeguarding incidents?</w:t>
      </w:r>
    </w:p>
    <w:p w14:paraId="2616EDEA" w14:textId="77777777" w:rsidR="00443196" w:rsidRPr="00443196" w:rsidRDefault="00443196" w:rsidP="00433E18">
      <w:pPr>
        <w:numPr>
          <w:ilvl w:val="0"/>
          <w:numId w:val="2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How confident are we that these processes are applied consistently across partner agencies?</w:t>
      </w:r>
    </w:p>
    <w:p w14:paraId="58B1E6D9" w14:textId="77777777" w:rsidR="00443196" w:rsidRPr="00443196" w:rsidRDefault="00443196" w:rsidP="00433E18">
      <w:pPr>
        <w:numPr>
          <w:ilvl w:val="0"/>
          <w:numId w:val="2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Are there any barriers that may prevent timely or appropriate referrals?</w:t>
      </w:r>
    </w:p>
    <w:p w14:paraId="3BF1FF8E" w14:textId="77777777" w:rsidR="00443196" w:rsidRPr="00443196" w:rsidRDefault="00443196" w:rsidP="00433E18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Screening, Decision- Making and Timeliness:</w:t>
      </w:r>
    </w:p>
    <w:p w14:paraId="4DE5B391" w14:textId="77777777" w:rsidR="00443196" w:rsidRPr="00443196" w:rsidRDefault="00443196" w:rsidP="00433E18">
      <w:pPr>
        <w:numPr>
          <w:ilvl w:val="0"/>
          <w:numId w:val="3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Do we have a robust screening process or panel in place to review referrals and SINs?</w:t>
      </w:r>
    </w:p>
    <w:p w14:paraId="63B02E0E" w14:textId="56E1F578" w:rsidR="00443196" w:rsidRPr="00443196" w:rsidRDefault="00443196" w:rsidP="00433E18">
      <w:pPr>
        <w:numPr>
          <w:ilvl w:val="0"/>
          <w:numId w:val="3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Are delegated leads clearly identified, appropriately trained, and empowered to make</w:t>
      </w:r>
      <w:r w:rsidR="00433E18">
        <w:rPr>
          <w:rFonts w:ascii="Arial" w:hAnsi="Arial" w:cs="Arial"/>
          <w:sz w:val="22"/>
          <w:szCs w:val="22"/>
        </w:rPr>
        <w:t xml:space="preserve"> </w:t>
      </w:r>
      <w:r w:rsidRPr="00443196">
        <w:rPr>
          <w:rFonts w:ascii="Arial" w:hAnsi="Arial" w:cs="Arial"/>
          <w:sz w:val="22"/>
          <w:szCs w:val="22"/>
        </w:rPr>
        <w:t>timely and proportionate decisions?</w:t>
      </w:r>
    </w:p>
    <w:p w14:paraId="78E3BC1B" w14:textId="77777777" w:rsidR="00443196" w:rsidRPr="00443196" w:rsidRDefault="00443196" w:rsidP="00433E18">
      <w:pPr>
        <w:numPr>
          <w:ilvl w:val="0"/>
          <w:numId w:val="4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How do we assure ourselves that decision-making is transparent, consistent, and defensible?</w:t>
      </w:r>
    </w:p>
    <w:p w14:paraId="6BF305A5" w14:textId="77777777" w:rsidR="00443196" w:rsidRPr="00443196" w:rsidRDefault="00443196" w:rsidP="00433E18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Communication and Information Sharing:</w:t>
      </w:r>
    </w:p>
    <w:p w14:paraId="652C8D04" w14:textId="77777777" w:rsidR="00443196" w:rsidRPr="00443196" w:rsidRDefault="00443196" w:rsidP="00433E18">
      <w:pPr>
        <w:numPr>
          <w:ilvl w:val="0"/>
          <w:numId w:val="5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Where decision-making around reviews is delegated locally, how are DSPs/LSPs kept informed about Serious Incident Notifications and ongoing review activity?</w:t>
      </w:r>
    </w:p>
    <w:p w14:paraId="792AB8E0" w14:textId="77777777" w:rsidR="00443196" w:rsidRPr="00443196" w:rsidRDefault="00443196" w:rsidP="00433E18">
      <w:pPr>
        <w:numPr>
          <w:ilvl w:val="0"/>
          <w:numId w:val="5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How do we ensure information sharing supports learning and early safeguarding improvement?</w:t>
      </w:r>
    </w:p>
    <w:p w14:paraId="77037530" w14:textId="77777777" w:rsidR="00443196" w:rsidRPr="00443196" w:rsidRDefault="00443196" w:rsidP="00433E18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Partnership Working and Collective Responsibility:</w:t>
      </w:r>
    </w:p>
    <w:p w14:paraId="5AB3B08A" w14:textId="77777777" w:rsidR="00443196" w:rsidRPr="00443196" w:rsidRDefault="00443196" w:rsidP="00433E18">
      <w:pPr>
        <w:numPr>
          <w:ilvl w:val="0"/>
          <w:numId w:val="6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To what extent do safeguarding partners operate as a unified team rather than representing individual agency perspectives?</w:t>
      </w:r>
    </w:p>
    <w:p w14:paraId="3A8892F2" w14:textId="77777777" w:rsidR="00443196" w:rsidRPr="00443196" w:rsidRDefault="00443196" w:rsidP="00433E18">
      <w:pPr>
        <w:numPr>
          <w:ilvl w:val="0"/>
          <w:numId w:val="6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How do we actively promote shared ownership and accountability for safeguarding outcomes?</w:t>
      </w:r>
    </w:p>
    <w:p w14:paraId="247A2E93" w14:textId="77777777" w:rsidR="00443196" w:rsidRPr="00443196" w:rsidRDefault="00443196" w:rsidP="00433E18">
      <w:pPr>
        <w:numPr>
          <w:ilvl w:val="0"/>
          <w:numId w:val="6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What opportunities exist to strengthen collaborative decision-making and challenge?</w:t>
      </w:r>
    </w:p>
    <w:p w14:paraId="7E597D03" w14:textId="77777777" w:rsidR="00443196" w:rsidRPr="00443196" w:rsidRDefault="00443196" w:rsidP="00433E18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Governance and Oversight:</w:t>
      </w:r>
    </w:p>
    <w:p w14:paraId="4A1DE476" w14:textId="77777777" w:rsidR="00443196" w:rsidRPr="00443196" w:rsidRDefault="00443196" w:rsidP="00433E18">
      <w:pPr>
        <w:numPr>
          <w:ilvl w:val="0"/>
          <w:numId w:val="7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How effective are current governance arrangements in providing oversight, scrutiny, and assurance of SIN responses?</w:t>
      </w:r>
    </w:p>
    <w:p w14:paraId="77D24CD1" w14:textId="77777777" w:rsidR="00443196" w:rsidRPr="00443196" w:rsidRDefault="00443196" w:rsidP="00433E18">
      <w:pPr>
        <w:numPr>
          <w:ilvl w:val="0"/>
          <w:numId w:val="7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Where could governance structures be strengthened to improve clarity, accountability, or escalation processes?</w:t>
      </w:r>
    </w:p>
    <w:p w14:paraId="59D9F8D7" w14:textId="77777777" w:rsidR="00443196" w:rsidRPr="00443196" w:rsidRDefault="00443196" w:rsidP="00433E18">
      <w:pPr>
        <w:numPr>
          <w:ilvl w:val="0"/>
          <w:numId w:val="7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lastRenderedPageBreak/>
        <w:t>How does the Independent Scrutineer review and challenge decision-making, and how is this feedback used to improve practice?</w:t>
      </w:r>
    </w:p>
    <w:p w14:paraId="61978DD8" w14:textId="77777777" w:rsidR="00443196" w:rsidRPr="00443196" w:rsidRDefault="00443196" w:rsidP="00433E18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Infrastructure and Business Unit Support:</w:t>
      </w:r>
    </w:p>
    <w:p w14:paraId="0E298A90" w14:textId="77777777" w:rsidR="00443196" w:rsidRPr="00443196" w:rsidRDefault="00443196" w:rsidP="00433E18">
      <w:pPr>
        <w:numPr>
          <w:ilvl w:val="0"/>
          <w:numId w:val="8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Is the Business Unit infrastructure sufficient to effectively support SIN processes, including coordination, recording, and tracking actions?</w:t>
      </w:r>
    </w:p>
    <w:p w14:paraId="6AB569C9" w14:textId="77777777" w:rsidR="00443196" w:rsidRPr="00443196" w:rsidRDefault="00443196" w:rsidP="00433E18">
      <w:pPr>
        <w:numPr>
          <w:ilvl w:val="0"/>
          <w:numId w:val="8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Are staffing, systems, and resources proportionate to the demands of the process?</w:t>
      </w:r>
    </w:p>
    <w:p w14:paraId="4CA83C0E" w14:textId="77777777" w:rsidR="00443196" w:rsidRPr="00443196" w:rsidRDefault="00443196" w:rsidP="00433E18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Learning, Culture, Language and Recording:</w:t>
      </w:r>
    </w:p>
    <w:p w14:paraId="6D14BE79" w14:textId="77777777" w:rsidR="00443196" w:rsidRPr="00443196" w:rsidRDefault="00443196" w:rsidP="00433E18">
      <w:pPr>
        <w:numPr>
          <w:ilvl w:val="0"/>
          <w:numId w:val="9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Do our discussions, reports, and documentation demonstrate a clear focus on learning and improvement rather than blame?</w:t>
      </w:r>
    </w:p>
    <w:p w14:paraId="4FDC1C8B" w14:textId="77777777" w:rsidR="00443196" w:rsidRPr="00443196" w:rsidRDefault="00443196" w:rsidP="00433E18">
      <w:pPr>
        <w:numPr>
          <w:ilvl w:val="0"/>
          <w:numId w:val="9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How do we ensure that language used across MASA activity supports openness and professional curiosity?</w:t>
      </w:r>
    </w:p>
    <w:p w14:paraId="124B3D04" w14:textId="243835B6" w:rsidR="00443196" w:rsidRPr="00443196" w:rsidRDefault="00443196" w:rsidP="00433E18">
      <w:pPr>
        <w:numPr>
          <w:ilvl w:val="0"/>
          <w:numId w:val="9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Are decisions, rationales, and next steps clearly recorded, stored, and accessible</w:t>
      </w:r>
      <w:r w:rsidRPr="00433E18">
        <w:rPr>
          <w:rFonts w:ascii="Arial" w:hAnsi="Arial" w:cs="Arial"/>
          <w:sz w:val="22"/>
          <w:szCs w:val="22"/>
        </w:rPr>
        <w:t xml:space="preserve"> </w:t>
      </w:r>
      <w:r w:rsidRPr="00443196">
        <w:rPr>
          <w:rFonts w:ascii="Arial" w:hAnsi="Arial" w:cs="Arial"/>
          <w:sz w:val="22"/>
          <w:szCs w:val="22"/>
        </w:rPr>
        <w:t>through Business Unit systems?</w:t>
      </w:r>
    </w:p>
    <w:p w14:paraId="557730FA" w14:textId="42DDA57C" w:rsidR="00443196" w:rsidRPr="00443196" w:rsidRDefault="00443196" w:rsidP="00433E18">
      <w:pPr>
        <w:numPr>
          <w:ilvl w:val="0"/>
          <w:numId w:val="10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How effectively is learning from incidents shared across the partnership and</w:t>
      </w:r>
      <w:r w:rsidRPr="00433E18">
        <w:rPr>
          <w:rFonts w:ascii="Arial" w:hAnsi="Arial" w:cs="Arial"/>
          <w:sz w:val="22"/>
          <w:szCs w:val="22"/>
        </w:rPr>
        <w:t xml:space="preserve"> </w:t>
      </w:r>
      <w:r w:rsidRPr="00443196">
        <w:rPr>
          <w:rFonts w:ascii="Arial" w:hAnsi="Arial" w:cs="Arial"/>
          <w:sz w:val="22"/>
          <w:szCs w:val="22"/>
        </w:rPr>
        <w:t>translated into practice improvement?</w:t>
      </w:r>
    </w:p>
    <w:p w14:paraId="660C1AE9" w14:textId="77777777" w:rsidR="00443196" w:rsidRPr="00433E18" w:rsidRDefault="00443196" w:rsidP="00443196">
      <w:pPr>
        <w:rPr>
          <w:rFonts w:ascii="Arial" w:hAnsi="Arial" w:cs="Arial"/>
        </w:rPr>
      </w:pPr>
    </w:p>
    <w:p w14:paraId="080A5BCD" w14:textId="5DA9C840" w:rsidR="00443196" w:rsidRPr="00433E18" w:rsidRDefault="00443196" w:rsidP="00443196">
      <w:pPr>
        <w:rPr>
          <w:rFonts w:ascii="Arial" w:hAnsi="Arial" w:cs="Arial"/>
          <w:b/>
          <w:bCs/>
          <w:u w:val="single"/>
        </w:rPr>
      </w:pPr>
      <w:r w:rsidRPr="00433E18">
        <w:rPr>
          <w:rFonts w:ascii="Arial" w:hAnsi="Arial" w:cs="Arial"/>
          <w:b/>
          <w:bCs/>
          <w:u w:val="single"/>
        </w:rPr>
        <w:t>NW Practice Review Framework &amp; Approach</w:t>
      </w:r>
    </w:p>
    <w:p w14:paraId="6DAC4E93" w14:textId="77777777" w:rsidR="00443196" w:rsidRPr="00443196" w:rsidRDefault="00443196" w:rsidP="00443196">
      <w:pPr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Strengthening Multi Agency Practice and Collaboration:</w:t>
      </w:r>
    </w:p>
    <w:p w14:paraId="064F57C4" w14:textId="6E2B5F53" w:rsidR="00443196" w:rsidRPr="00443196" w:rsidRDefault="00443196" w:rsidP="00433E18">
      <w:pPr>
        <w:numPr>
          <w:ilvl w:val="0"/>
          <w:numId w:val="11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Do your rapid reviews focus on why things happened, not just what happened, to improve</w:t>
      </w:r>
      <w:r w:rsidR="00433E18">
        <w:rPr>
          <w:rFonts w:ascii="Arial" w:hAnsi="Arial" w:cs="Arial"/>
          <w:sz w:val="22"/>
          <w:szCs w:val="22"/>
        </w:rPr>
        <w:t xml:space="preserve"> </w:t>
      </w:r>
      <w:r w:rsidRPr="00443196">
        <w:rPr>
          <w:rFonts w:ascii="Arial" w:hAnsi="Arial" w:cs="Arial"/>
          <w:sz w:val="22"/>
          <w:szCs w:val="22"/>
        </w:rPr>
        <w:t>future responses and identify systematic issues?</w:t>
      </w:r>
    </w:p>
    <w:p w14:paraId="2CE69F25" w14:textId="77777777" w:rsidR="00443196" w:rsidRPr="00443196" w:rsidRDefault="00443196" w:rsidP="00433E18">
      <w:pPr>
        <w:numPr>
          <w:ilvl w:val="0"/>
          <w:numId w:val="11"/>
        </w:numPr>
        <w:tabs>
          <w:tab w:val="clear" w:pos="720"/>
          <w:tab w:val="num" w:pos="284"/>
        </w:tabs>
        <w:ind w:hanging="720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Do you reflect on how agencies worked together?</w:t>
      </w:r>
    </w:p>
    <w:p w14:paraId="267416F9" w14:textId="77777777" w:rsidR="00443196" w:rsidRPr="00443196" w:rsidRDefault="00443196" w:rsidP="00433E18">
      <w:pPr>
        <w:numPr>
          <w:ilvl w:val="0"/>
          <w:numId w:val="11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Do you ensure that all partners are engaged promptly in the Rapid Review process to gain a full picture?</w:t>
      </w:r>
    </w:p>
    <w:p w14:paraId="4EA221B4" w14:textId="77777777" w:rsidR="00443196" w:rsidRPr="00443196" w:rsidRDefault="00443196" w:rsidP="00433E18">
      <w:pPr>
        <w:tabs>
          <w:tab w:val="num" w:pos="284"/>
        </w:tabs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Ensuring a Child Centred Focus:</w:t>
      </w:r>
    </w:p>
    <w:p w14:paraId="3CF3C8AA" w14:textId="77777777" w:rsidR="00443196" w:rsidRPr="00443196" w:rsidRDefault="00443196" w:rsidP="00433E18">
      <w:pPr>
        <w:numPr>
          <w:ilvl w:val="0"/>
          <w:numId w:val="12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Reflect on whether reviews truly capture the child’s lived experience rather than focussing solely on adult behaviours and professional actions.</w:t>
      </w:r>
    </w:p>
    <w:p w14:paraId="333BD33E" w14:textId="2611A85D" w:rsidR="00443196" w:rsidRPr="00443196" w:rsidRDefault="00443196" w:rsidP="00433E18">
      <w:pPr>
        <w:numPr>
          <w:ilvl w:val="0"/>
          <w:numId w:val="12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Analyse lived experience and consider how the child’s day to day life was impacted and whether their voice was sought and heard.</w:t>
      </w:r>
    </w:p>
    <w:p w14:paraId="0B94139A" w14:textId="10E2611B" w:rsidR="00443196" w:rsidRPr="00443196" w:rsidRDefault="00443196" w:rsidP="00433E18">
      <w:pPr>
        <w:numPr>
          <w:ilvl w:val="0"/>
          <w:numId w:val="13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 xml:space="preserve">Focus on family context and background- including the role of fathers and partners who are often neglected in safeguarding assessments. </w:t>
      </w:r>
    </w:p>
    <w:p w14:paraId="4AC0AA13" w14:textId="77777777" w:rsidR="00443196" w:rsidRPr="00443196" w:rsidRDefault="00443196" w:rsidP="00433E18">
      <w:pPr>
        <w:tabs>
          <w:tab w:val="num" w:pos="284"/>
        </w:tabs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Maximising Learning from the Process:</w:t>
      </w:r>
    </w:p>
    <w:p w14:paraId="5C497E68" w14:textId="77777777" w:rsidR="00443196" w:rsidRPr="00443196" w:rsidRDefault="00443196" w:rsidP="00433E18">
      <w:pPr>
        <w:numPr>
          <w:ilvl w:val="0"/>
          <w:numId w:val="14"/>
        </w:numPr>
        <w:tabs>
          <w:tab w:val="clear" w:pos="720"/>
          <w:tab w:val="num" w:pos="284"/>
        </w:tabs>
        <w:ind w:hanging="720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Are Rapid Reviews identifying immediate safety actions or merely summarising events?</w:t>
      </w:r>
    </w:p>
    <w:p w14:paraId="67EED7F2" w14:textId="1D57F39C" w:rsidR="00443196" w:rsidRPr="00443196" w:rsidRDefault="00443196" w:rsidP="00433E18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t>Identify Good Practice- don’t just focus on failures. Replicate successful, strengths-based</w:t>
      </w:r>
      <w:r w:rsidR="00433E18">
        <w:rPr>
          <w:rFonts w:ascii="Arial" w:hAnsi="Arial" w:cs="Arial"/>
          <w:sz w:val="22"/>
          <w:szCs w:val="22"/>
        </w:rPr>
        <w:t xml:space="preserve"> </w:t>
      </w:r>
      <w:r w:rsidRPr="00443196">
        <w:rPr>
          <w:rFonts w:ascii="Arial" w:hAnsi="Arial" w:cs="Arial"/>
          <w:sz w:val="22"/>
          <w:szCs w:val="22"/>
        </w:rPr>
        <w:t>practice across the system.</w:t>
      </w:r>
    </w:p>
    <w:p w14:paraId="50DF5D78" w14:textId="77777777" w:rsidR="00443196" w:rsidRPr="00443196" w:rsidRDefault="00443196" w:rsidP="00433E18">
      <w:pPr>
        <w:numPr>
          <w:ilvl w:val="0"/>
          <w:numId w:val="15"/>
        </w:numPr>
        <w:tabs>
          <w:tab w:val="clear" w:pos="720"/>
          <w:tab w:val="num" w:pos="284"/>
        </w:tabs>
        <w:ind w:hanging="720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sz w:val="22"/>
          <w:szCs w:val="22"/>
        </w:rPr>
        <w:lastRenderedPageBreak/>
        <w:t>Use local and national evidence to check for recurrent themes</w:t>
      </w:r>
    </w:p>
    <w:p w14:paraId="297DD552" w14:textId="65288BAB" w:rsidR="00443196" w:rsidRPr="00433E18" w:rsidRDefault="00443196" w:rsidP="00443196">
      <w:pPr>
        <w:tabs>
          <w:tab w:val="left" w:pos="2640"/>
        </w:tabs>
        <w:rPr>
          <w:rFonts w:ascii="Arial" w:hAnsi="Arial" w:cs="Arial"/>
          <w:b/>
          <w:bCs/>
          <w:u w:val="single"/>
        </w:rPr>
      </w:pPr>
      <w:r w:rsidRPr="00433E18">
        <w:rPr>
          <w:rFonts w:ascii="Arial" w:hAnsi="Arial" w:cs="Arial"/>
          <w:b/>
          <w:bCs/>
          <w:u w:val="single"/>
        </w:rPr>
        <w:t xml:space="preserve">Local Child Safeguarding Practice Review </w:t>
      </w:r>
      <w:r w:rsidR="00433E18">
        <w:rPr>
          <w:rFonts w:ascii="Arial" w:hAnsi="Arial" w:cs="Arial"/>
          <w:b/>
          <w:bCs/>
          <w:u w:val="single"/>
        </w:rPr>
        <w:t>(LCSPR)</w:t>
      </w:r>
    </w:p>
    <w:p w14:paraId="59F86F43" w14:textId="77777777" w:rsidR="00443196" w:rsidRPr="00443196" w:rsidRDefault="00443196" w:rsidP="00443196">
      <w:pPr>
        <w:tabs>
          <w:tab w:val="left" w:pos="2640"/>
        </w:tabs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Proportionality and Scope of the Review:</w:t>
      </w:r>
    </w:p>
    <w:p w14:paraId="2AD134A2" w14:textId="77777777" w:rsidR="00443196" w:rsidRPr="00443196" w:rsidRDefault="00443196" w:rsidP="00433E18">
      <w:pPr>
        <w:numPr>
          <w:ilvl w:val="0"/>
          <w:numId w:val="16"/>
        </w:numPr>
        <w:tabs>
          <w:tab w:val="clear" w:pos="720"/>
          <w:tab w:val="num" w:pos="284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 xml:space="preserve">Decision making: </w:t>
      </w:r>
      <w:r w:rsidRPr="00443196">
        <w:rPr>
          <w:rFonts w:ascii="Arial" w:hAnsi="Arial" w:cs="Arial"/>
          <w:sz w:val="22"/>
          <w:szCs w:val="22"/>
        </w:rPr>
        <w:t>Are the criteria in Working Together (2023) consistently applied when deciding which cases progress to LCSPR or are you defaulting to full reviews, where a less resource- intensive option, like a learning event, might be more effective?</w:t>
      </w:r>
    </w:p>
    <w:p w14:paraId="36DCF5C8" w14:textId="77777777" w:rsidR="00443196" w:rsidRPr="00443196" w:rsidRDefault="00443196" w:rsidP="00433E18">
      <w:pPr>
        <w:numPr>
          <w:ilvl w:val="0"/>
          <w:numId w:val="16"/>
        </w:numPr>
        <w:tabs>
          <w:tab w:val="clear" w:pos="720"/>
          <w:tab w:val="num" w:pos="284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 xml:space="preserve">Focus: </w:t>
      </w:r>
      <w:r w:rsidRPr="00443196">
        <w:rPr>
          <w:rFonts w:ascii="Arial" w:hAnsi="Arial" w:cs="Arial"/>
          <w:sz w:val="22"/>
          <w:szCs w:val="22"/>
        </w:rPr>
        <w:t>Does the scope of the review remain focussed on systemic learning and improvement (</w:t>
      </w:r>
      <w:r w:rsidRPr="00443196">
        <w:rPr>
          <w:rFonts w:ascii="Arial" w:hAnsi="Arial" w:cs="Arial"/>
          <w:b/>
          <w:bCs/>
          <w:i/>
          <w:iCs/>
          <w:sz w:val="22"/>
          <w:szCs w:val="22"/>
        </w:rPr>
        <w:t>the why</w:t>
      </w:r>
      <w:r w:rsidRPr="00443196">
        <w:rPr>
          <w:rFonts w:ascii="Arial" w:hAnsi="Arial" w:cs="Arial"/>
          <w:sz w:val="22"/>
          <w:szCs w:val="22"/>
        </w:rPr>
        <w:t>) rather than drifting to individual blame?</w:t>
      </w:r>
    </w:p>
    <w:p w14:paraId="55CDC5B5" w14:textId="77777777" w:rsidR="00443196" w:rsidRPr="00443196" w:rsidRDefault="00443196" w:rsidP="00443196">
      <w:pPr>
        <w:tabs>
          <w:tab w:val="left" w:pos="2640"/>
        </w:tabs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Commissioning a Reviewer:</w:t>
      </w:r>
    </w:p>
    <w:p w14:paraId="5226989B" w14:textId="77777777" w:rsidR="00443196" w:rsidRPr="00443196" w:rsidRDefault="00443196" w:rsidP="00433E18">
      <w:pPr>
        <w:numPr>
          <w:ilvl w:val="0"/>
          <w:numId w:val="17"/>
        </w:numPr>
        <w:tabs>
          <w:tab w:val="clear" w:pos="720"/>
          <w:tab w:val="num" w:pos="426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 xml:space="preserve">Expertise: </w:t>
      </w:r>
      <w:r w:rsidRPr="00443196">
        <w:rPr>
          <w:rFonts w:ascii="Arial" w:hAnsi="Arial" w:cs="Arial"/>
          <w:sz w:val="22"/>
          <w:szCs w:val="22"/>
        </w:rPr>
        <w:t>are you prioritising their ability to analyse complex systems and human factors over their availability or cost?</w:t>
      </w:r>
    </w:p>
    <w:p w14:paraId="513B467C" w14:textId="66C0C4F8" w:rsidR="00443196" w:rsidRPr="00443196" w:rsidRDefault="00443196" w:rsidP="00433E18">
      <w:pPr>
        <w:numPr>
          <w:ilvl w:val="0"/>
          <w:numId w:val="17"/>
        </w:numPr>
        <w:tabs>
          <w:tab w:val="clear" w:pos="720"/>
          <w:tab w:val="num" w:pos="426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>Independence:</w:t>
      </w:r>
      <w:r w:rsidRPr="00443196">
        <w:rPr>
          <w:rFonts w:ascii="Arial" w:hAnsi="Arial" w:cs="Arial"/>
          <w:sz w:val="22"/>
          <w:szCs w:val="22"/>
        </w:rPr>
        <w:t xml:space="preserve"> Is there a clear separation of roles between the Independent  Reviewer and Independent Scrutineer, as stipulated in guidance to ensure robust</w:t>
      </w:r>
      <w:r w:rsidRPr="00433E18">
        <w:rPr>
          <w:rFonts w:ascii="Arial" w:hAnsi="Arial" w:cs="Arial"/>
          <w:sz w:val="22"/>
          <w:szCs w:val="22"/>
        </w:rPr>
        <w:t xml:space="preserve"> </w:t>
      </w:r>
      <w:r w:rsidRPr="00443196">
        <w:rPr>
          <w:rFonts w:ascii="Arial" w:hAnsi="Arial" w:cs="Arial"/>
          <w:sz w:val="22"/>
          <w:szCs w:val="22"/>
        </w:rPr>
        <w:t>challenge</w:t>
      </w:r>
      <w:r w:rsidRPr="00433E18">
        <w:rPr>
          <w:rFonts w:ascii="Arial" w:hAnsi="Arial" w:cs="Arial"/>
          <w:sz w:val="22"/>
          <w:szCs w:val="22"/>
        </w:rPr>
        <w:t xml:space="preserve"> </w:t>
      </w:r>
      <w:r w:rsidRPr="00443196">
        <w:rPr>
          <w:rFonts w:ascii="Arial" w:hAnsi="Arial" w:cs="Arial"/>
          <w:sz w:val="22"/>
          <w:szCs w:val="22"/>
        </w:rPr>
        <w:t>and accountability?</w:t>
      </w:r>
    </w:p>
    <w:p w14:paraId="66D4C33A" w14:textId="793816DE" w:rsidR="00443196" w:rsidRPr="00433E18" w:rsidRDefault="00443196" w:rsidP="00433E18">
      <w:pPr>
        <w:numPr>
          <w:ilvl w:val="0"/>
          <w:numId w:val="18"/>
        </w:numPr>
        <w:tabs>
          <w:tab w:val="clear" w:pos="720"/>
          <w:tab w:val="num" w:pos="426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43196">
        <w:rPr>
          <w:rFonts w:ascii="Arial" w:hAnsi="Arial" w:cs="Arial"/>
          <w:b/>
          <w:bCs/>
          <w:sz w:val="22"/>
          <w:szCs w:val="22"/>
        </w:rPr>
        <w:t xml:space="preserve">Competence: </w:t>
      </w:r>
      <w:r w:rsidRPr="00443196">
        <w:rPr>
          <w:rFonts w:ascii="Arial" w:hAnsi="Arial" w:cs="Arial"/>
          <w:sz w:val="22"/>
          <w:szCs w:val="22"/>
        </w:rPr>
        <w:t xml:space="preserve">does the commissioning process ensure that the reviewer has the necessary skills to facilitate a </w:t>
      </w:r>
      <w:proofErr w:type="spellStart"/>
      <w:r w:rsidRPr="00443196">
        <w:rPr>
          <w:rFonts w:ascii="Arial" w:hAnsi="Arial" w:cs="Arial"/>
          <w:sz w:val="22"/>
          <w:szCs w:val="22"/>
        </w:rPr>
        <w:t>non punitive</w:t>
      </w:r>
      <w:proofErr w:type="spellEnd"/>
      <w:r w:rsidRPr="00443196">
        <w:rPr>
          <w:rFonts w:ascii="Arial" w:hAnsi="Arial" w:cs="Arial"/>
          <w:sz w:val="22"/>
          <w:szCs w:val="22"/>
        </w:rPr>
        <w:t>, reflective environment for all agencies involved?</w:t>
      </w:r>
    </w:p>
    <w:p w14:paraId="50221138" w14:textId="77777777" w:rsidR="00433E18" w:rsidRPr="00433E18" w:rsidRDefault="00433E18" w:rsidP="00433E18">
      <w:pPr>
        <w:tabs>
          <w:tab w:val="num" w:pos="426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Key Lines of Enquiry:</w:t>
      </w:r>
    </w:p>
    <w:p w14:paraId="45FB7539" w14:textId="77777777" w:rsidR="00433E18" w:rsidRPr="00433E18" w:rsidRDefault="00433E18" w:rsidP="00433E18">
      <w:pPr>
        <w:numPr>
          <w:ilvl w:val="0"/>
          <w:numId w:val="19"/>
        </w:numPr>
        <w:tabs>
          <w:tab w:val="clear" w:pos="720"/>
          <w:tab w:val="num" w:pos="426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 xml:space="preserve">From the Rapid Review: </w:t>
      </w:r>
      <w:r w:rsidRPr="00433E18">
        <w:rPr>
          <w:rFonts w:ascii="Arial" w:hAnsi="Arial" w:cs="Arial"/>
          <w:sz w:val="22"/>
          <w:szCs w:val="22"/>
        </w:rPr>
        <w:t>are the KLOE a direct, logical development of the findings and questions raised during the initial Rapid Review?</w:t>
      </w:r>
    </w:p>
    <w:p w14:paraId="5ACCEA6A" w14:textId="77777777" w:rsidR="00433E18" w:rsidRPr="00433E18" w:rsidRDefault="00433E18" w:rsidP="00433E18">
      <w:pPr>
        <w:numPr>
          <w:ilvl w:val="0"/>
          <w:numId w:val="19"/>
        </w:numPr>
        <w:tabs>
          <w:tab w:val="clear" w:pos="720"/>
          <w:tab w:val="num" w:pos="426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Voice of the Child:</w:t>
      </w:r>
      <w:r w:rsidRPr="00433E18">
        <w:rPr>
          <w:rFonts w:ascii="Arial" w:hAnsi="Arial" w:cs="Arial"/>
          <w:sz w:val="22"/>
          <w:szCs w:val="22"/>
        </w:rPr>
        <w:t xml:space="preserve"> Do our enquiries ensure that the child’s perspective and lived experience is at the heart of the consideration?</w:t>
      </w:r>
    </w:p>
    <w:p w14:paraId="0249D521" w14:textId="77777777" w:rsidR="00433E18" w:rsidRPr="00433E18" w:rsidRDefault="00433E18" w:rsidP="00433E18">
      <w:pPr>
        <w:numPr>
          <w:ilvl w:val="0"/>
          <w:numId w:val="19"/>
        </w:numPr>
        <w:tabs>
          <w:tab w:val="clear" w:pos="720"/>
          <w:tab w:val="num" w:pos="426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 xml:space="preserve">Multi Agency Focus: </w:t>
      </w:r>
      <w:r w:rsidRPr="00433E18">
        <w:rPr>
          <w:rFonts w:ascii="Arial" w:hAnsi="Arial" w:cs="Arial"/>
          <w:sz w:val="22"/>
          <w:szCs w:val="22"/>
        </w:rPr>
        <w:t>Do the KLOE genuinely test multi agency effectiveness or focus on single agency process?</w:t>
      </w:r>
    </w:p>
    <w:p w14:paraId="658206B0" w14:textId="77777777" w:rsidR="00433E18" w:rsidRPr="00433E18" w:rsidRDefault="00433E18" w:rsidP="00433E18">
      <w:pPr>
        <w:tabs>
          <w:tab w:val="num" w:pos="426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Family Engagement:</w:t>
      </w:r>
    </w:p>
    <w:p w14:paraId="48477484" w14:textId="77777777" w:rsidR="00433E18" w:rsidRPr="00433E18" w:rsidRDefault="00433E18" w:rsidP="00433E18">
      <w:pPr>
        <w:numPr>
          <w:ilvl w:val="0"/>
          <w:numId w:val="20"/>
        </w:numPr>
        <w:tabs>
          <w:tab w:val="clear" w:pos="720"/>
          <w:tab w:val="num" w:pos="426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Involvement:</w:t>
      </w:r>
      <w:r w:rsidRPr="00433E18">
        <w:rPr>
          <w:rFonts w:ascii="Arial" w:hAnsi="Arial" w:cs="Arial"/>
          <w:sz w:val="22"/>
          <w:szCs w:val="22"/>
        </w:rPr>
        <w:t> Have we clearly articulated </w:t>
      </w:r>
      <w:r w:rsidRPr="00433E18">
        <w:rPr>
          <w:rFonts w:ascii="Arial" w:hAnsi="Arial" w:cs="Arial"/>
          <w:b/>
          <w:bCs/>
          <w:i/>
          <w:iCs/>
          <w:sz w:val="22"/>
          <w:szCs w:val="22"/>
        </w:rPr>
        <w:t>who</w:t>
      </w:r>
      <w:r w:rsidRPr="00433E18">
        <w:rPr>
          <w:rFonts w:ascii="Arial" w:hAnsi="Arial" w:cs="Arial"/>
          <w:sz w:val="22"/>
          <w:szCs w:val="22"/>
        </w:rPr>
        <w:t> in the family will be involved and </w:t>
      </w:r>
      <w:r w:rsidRPr="00433E18">
        <w:rPr>
          <w:rFonts w:ascii="Arial" w:hAnsi="Arial" w:cs="Arial"/>
          <w:b/>
          <w:bCs/>
          <w:i/>
          <w:iCs/>
          <w:sz w:val="22"/>
          <w:szCs w:val="22"/>
        </w:rPr>
        <w:t>why</w:t>
      </w:r>
      <w:r w:rsidRPr="00433E18">
        <w:rPr>
          <w:rFonts w:ascii="Arial" w:hAnsi="Arial" w:cs="Arial"/>
          <w:sz w:val="22"/>
          <w:szCs w:val="22"/>
        </w:rPr>
        <w:t>, ensuring we have considered reasonable adjustments or advocacy support to facilitate meaningful engagement?</w:t>
      </w:r>
    </w:p>
    <w:p w14:paraId="5C30BCD4" w14:textId="03CE697B" w:rsidR="00433E18" w:rsidRPr="00433E18" w:rsidRDefault="00433E18" w:rsidP="00433E18">
      <w:pPr>
        <w:numPr>
          <w:ilvl w:val="0"/>
          <w:numId w:val="20"/>
        </w:numPr>
        <w:tabs>
          <w:tab w:val="clear" w:pos="720"/>
          <w:tab w:val="num" w:pos="426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Influence:</w:t>
      </w:r>
      <w:r w:rsidRPr="00433E18">
        <w:rPr>
          <w:rFonts w:ascii="Arial" w:hAnsi="Arial" w:cs="Arial"/>
          <w:sz w:val="22"/>
          <w:szCs w:val="22"/>
        </w:rPr>
        <w:t> Are families given a genuine opportunity to influence the focus of the review and</w:t>
      </w:r>
      <w:r>
        <w:rPr>
          <w:rFonts w:ascii="Arial" w:hAnsi="Arial" w:cs="Arial"/>
          <w:sz w:val="22"/>
          <w:szCs w:val="22"/>
        </w:rPr>
        <w:t xml:space="preserve"> </w:t>
      </w:r>
      <w:r w:rsidRPr="00433E18">
        <w:rPr>
          <w:rFonts w:ascii="Arial" w:hAnsi="Arial" w:cs="Arial"/>
          <w:sz w:val="22"/>
          <w:szCs w:val="22"/>
        </w:rPr>
        <w:t>provide feedback on the final report before its completion?</w:t>
      </w:r>
    </w:p>
    <w:p w14:paraId="3D1A0BE2" w14:textId="5B196EAE" w:rsidR="00433E18" w:rsidRPr="00433E18" w:rsidRDefault="00433E18" w:rsidP="00433E18">
      <w:pPr>
        <w:numPr>
          <w:ilvl w:val="0"/>
          <w:numId w:val="21"/>
        </w:numPr>
        <w:tabs>
          <w:tab w:val="clear" w:pos="720"/>
          <w:tab w:val="num" w:pos="426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Support:</w:t>
      </w:r>
      <w:r w:rsidRPr="00433E18">
        <w:rPr>
          <w:rFonts w:ascii="Arial" w:hAnsi="Arial" w:cs="Arial"/>
          <w:sz w:val="22"/>
          <w:szCs w:val="22"/>
        </w:rPr>
        <w:t> Are the family's needs and vulnerabilities (e.g., mental health, trauma) properly</w:t>
      </w:r>
      <w:r>
        <w:rPr>
          <w:rFonts w:ascii="Arial" w:hAnsi="Arial" w:cs="Arial"/>
          <w:sz w:val="22"/>
          <w:szCs w:val="22"/>
        </w:rPr>
        <w:t xml:space="preserve"> </w:t>
      </w:r>
      <w:r w:rsidRPr="00433E18">
        <w:rPr>
          <w:rFonts w:ascii="Arial" w:hAnsi="Arial" w:cs="Arial"/>
          <w:sz w:val="22"/>
          <w:szCs w:val="22"/>
        </w:rPr>
        <w:t>considered and managed during communication, ensuring a sensitive and supportive process?</w:t>
      </w:r>
    </w:p>
    <w:p w14:paraId="7D09A7F1" w14:textId="77777777" w:rsidR="00433E18" w:rsidRPr="00433E18" w:rsidRDefault="00433E18" w:rsidP="00433E18">
      <w:pPr>
        <w:tabs>
          <w:tab w:val="left" w:pos="2640"/>
        </w:tabs>
        <w:ind w:left="720" w:hanging="720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Legal Advice:</w:t>
      </w:r>
    </w:p>
    <w:p w14:paraId="767CB711" w14:textId="77777777" w:rsidR="00433E18" w:rsidRPr="00433E18" w:rsidRDefault="00433E18" w:rsidP="00433E18">
      <w:pPr>
        <w:numPr>
          <w:ilvl w:val="0"/>
          <w:numId w:val="22"/>
        </w:numPr>
        <w:tabs>
          <w:tab w:val="clear" w:pos="720"/>
          <w:tab w:val="num" w:pos="284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Process Integrity:</w:t>
      </w:r>
      <w:r w:rsidRPr="00433E18">
        <w:rPr>
          <w:rFonts w:ascii="Arial" w:hAnsi="Arial" w:cs="Arial"/>
          <w:sz w:val="22"/>
          <w:szCs w:val="22"/>
        </w:rPr>
        <w:t> Is legal advice sought early to ensure the LCSPR process is robust and fair, particularly regarding the interface with any parallel criminal investigations?</w:t>
      </w:r>
    </w:p>
    <w:p w14:paraId="29880462" w14:textId="77777777" w:rsidR="00433E18" w:rsidRPr="00433E18" w:rsidRDefault="00433E18" w:rsidP="00433E18">
      <w:pPr>
        <w:numPr>
          <w:ilvl w:val="0"/>
          <w:numId w:val="22"/>
        </w:numPr>
        <w:tabs>
          <w:tab w:val="clear" w:pos="720"/>
          <w:tab w:val="num" w:pos="284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lastRenderedPageBreak/>
        <w:t>Disclosure:</w:t>
      </w:r>
      <w:r w:rsidRPr="00433E18">
        <w:rPr>
          <w:rFonts w:ascii="Arial" w:hAnsi="Arial" w:cs="Arial"/>
          <w:sz w:val="22"/>
          <w:szCs w:val="22"/>
        </w:rPr>
        <w:t> Are we clear on the legal requirements for information sharing and disclosure of material to relevant parties (including the family or during potential future legal proceedings)?</w:t>
      </w:r>
    </w:p>
    <w:p w14:paraId="621CEB28" w14:textId="77777777" w:rsidR="00433E18" w:rsidRPr="00433E18" w:rsidRDefault="00433E18" w:rsidP="00433E18">
      <w:pPr>
        <w:tabs>
          <w:tab w:val="num" w:pos="284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Publication:</w:t>
      </w:r>
    </w:p>
    <w:p w14:paraId="0A764948" w14:textId="77777777" w:rsidR="00433E18" w:rsidRPr="00433E18" w:rsidRDefault="00433E18" w:rsidP="00433E18">
      <w:pPr>
        <w:numPr>
          <w:ilvl w:val="0"/>
          <w:numId w:val="23"/>
        </w:numPr>
        <w:tabs>
          <w:tab w:val="clear" w:pos="720"/>
          <w:tab w:val="num" w:pos="284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Impact Management:</w:t>
      </w:r>
      <w:r w:rsidRPr="00433E18">
        <w:rPr>
          <w:rFonts w:ascii="Arial" w:hAnsi="Arial" w:cs="Arial"/>
          <w:sz w:val="22"/>
          <w:szCs w:val="22"/>
        </w:rPr>
        <w:t> Have safeguarding partners carefully considered how the publication will affect the children involved, their family members, and practitioners, ensuring the report is written in a way that avoids causing further harm?</w:t>
      </w:r>
    </w:p>
    <w:p w14:paraId="72250554" w14:textId="62BA4A2B" w:rsidR="00433E18" w:rsidRPr="00433E18" w:rsidRDefault="00433E18" w:rsidP="00433E18">
      <w:pPr>
        <w:numPr>
          <w:ilvl w:val="0"/>
          <w:numId w:val="23"/>
        </w:numPr>
        <w:tabs>
          <w:tab w:val="clear" w:pos="720"/>
          <w:tab w:val="num" w:pos="284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Accessibility &amp; Transparency:</w:t>
      </w:r>
      <w:r w:rsidRPr="00433E18">
        <w:rPr>
          <w:rFonts w:ascii="Arial" w:hAnsi="Arial" w:cs="Arial"/>
          <w:sz w:val="22"/>
          <w:szCs w:val="22"/>
        </w:rPr>
        <w:t> Is the final published report accessible, jargon-free, and available for at least one year to ensure transparency and wide dissemination of learning?</w:t>
      </w:r>
    </w:p>
    <w:p w14:paraId="36845277" w14:textId="00801500" w:rsidR="00433E18" w:rsidRPr="00433E18" w:rsidRDefault="00433E18" w:rsidP="00433E18">
      <w:pPr>
        <w:numPr>
          <w:ilvl w:val="0"/>
          <w:numId w:val="24"/>
        </w:numPr>
        <w:tabs>
          <w:tab w:val="clear" w:pos="720"/>
          <w:tab w:val="num" w:pos="284"/>
          <w:tab w:val="left" w:pos="2640"/>
        </w:tabs>
        <w:ind w:left="284" w:hanging="284"/>
        <w:rPr>
          <w:rFonts w:ascii="Arial" w:hAnsi="Arial" w:cs="Arial"/>
          <w:sz w:val="22"/>
          <w:szCs w:val="22"/>
        </w:rPr>
      </w:pPr>
      <w:r w:rsidRPr="00433E18">
        <w:rPr>
          <w:rFonts w:ascii="Arial" w:hAnsi="Arial" w:cs="Arial"/>
          <w:b/>
          <w:bCs/>
          <w:sz w:val="22"/>
          <w:szCs w:val="22"/>
        </w:rPr>
        <w:t>Dissemination Strategy:</w:t>
      </w:r>
      <w:r w:rsidRPr="00433E18">
        <w:rPr>
          <w:rFonts w:ascii="Arial" w:hAnsi="Arial" w:cs="Arial"/>
          <w:sz w:val="22"/>
          <w:szCs w:val="22"/>
        </w:rPr>
        <w:t> Do we have a clear, multi-layered communication strategy (e.g., briefings, workshops, audits) to ensure the learning is embedded across all agencie</w:t>
      </w:r>
      <w:r>
        <w:rPr>
          <w:rFonts w:ascii="Arial" w:hAnsi="Arial" w:cs="Arial"/>
          <w:sz w:val="22"/>
          <w:szCs w:val="22"/>
        </w:rPr>
        <w:t xml:space="preserve">s </w:t>
      </w:r>
      <w:r w:rsidRPr="00433E18">
        <w:rPr>
          <w:rFonts w:ascii="Arial" w:hAnsi="Arial" w:cs="Arial"/>
          <w:sz w:val="22"/>
          <w:szCs w:val="22"/>
        </w:rPr>
        <w:t>and understood by frontline staff, not just senior leaders?</w:t>
      </w:r>
    </w:p>
    <w:p w14:paraId="301B078B" w14:textId="77777777" w:rsidR="00433E18" w:rsidRPr="00433E18" w:rsidRDefault="00433E18" w:rsidP="00433E18">
      <w:pPr>
        <w:tabs>
          <w:tab w:val="left" w:pos="2640"/>
        </w:tabs>
        <w:ind w:left="720"/>
        <w:rPr>
          <w:rFonts w:ascii="Arial" w:hAnsi="Arial" w:cs="Arial"/>
          <w:sz w:val="22"/>
          <w:szCs w:val="22"/>
        </w:rPr>
      </w:pPr>
    </w:p>
    <w:p w14:paraId="5F31FCBC" w14:textId="77777777" w:rsidR="00433E18" w:rsidRPr="00433E18" w:rsidRDefault="00433E18" w:rsidP="00433E18">
      <w:pPr>
        <w:tabs>
          <w:tab w:val="left" w:pos="2640"/>
        </w:tabs>
        <w:ind w:left="720"/>
        <w:rPr>
          <w:rFonts w:ascii="Arial" w:hAnsi="Arial" w:cs="Arial"/>
          <w:sz w:val="22"/>
          <w:szCs w:val="22"/>
        </w:rPr>
      </w:pPr>
    </w:p>
    <w:p w14:paraId="1CFD2BD5" w14:textId="77777777" w:rsidR="00433E18" w:rsidRPr="00433E18" w:rsidRDefault="00433E18" w:rsidP="00433E18">
      <w:pPr>
        <w:tabs>
          <w:tab w:val="left" w:pos="2640"/>
        </w:tabs>
        <w:ind w:left="720"/>
        <w:rPr>
          <w:rFonts w:ascii="Arial" w:hAnsi="Arial" w:cs="Arial"/>
          <w:b/>
          <w:bCs/>
          <w:color w:val="FF0000"/>
          <w:sz w:val="22"/>
          <w:szCs w:val="22"/>
          <w:u w:val="double"/>
        </w:rPr>
      </w:pPr>
    </w:p>
    <w:p w14:paraId="5D146CEF" w14:textId="77777777" w:rsidR="00433E18" w:rsidRPr="00443196" w:rsidRDefault="00433E18" w:rsidP="00433E18">
      <w:pPr>
        <w:tabs>
          <w:tab w:val="left" w:pos="2640"/>
        </w:tabs>
        <w:ind w:left="720"/>
        <w:rPr>
          <w:rFonts w:ascii="Arial" w:hAnsi="Arial" w:cs="Arial"/>
          <w:color w:val="FF0000"/>
          <w:sz w:val="22"/>
          <w:szCs w:val="22"/>
          <w:u w:val="double"/>
        </w:rPr>
      </w:pPr>
    </w:p>
    <w:p w14:paraId="7F6412E5" w14:textId="77777777" w:rsidR="00443196" w:rsidRPr="00433E18" w:rsidRDefault="00443196" w:rsidP="00443196">
      <w:pPr>
        <w:tabs>
          <w:tab w:val="left" w:pos="2640"/>
        </w:tabs>
        <w:rPr>
          <w:rFonts w:ascii="Arial" w:hAnsi="Arial" w:cs="Arial"/>
          <w:sz w:val="22"/>
          <w:szCs w:val="22"/>
        </w:rPr>
      </w:pPr>
    </w:p>
    <w:p w14:paraId="25E69A73" w14:textId="77777777" w:rsidR="00443196" w:rsidRPr="00433E18" w:rsidRDefault="00443196" w:rsidP="00443196">
      <w:pPr>
        <w:tabs>
          <w:tab w:val="left" w:pos="2640"/>
        </w:tabs>
        <w:rPr>
          <w:rFonts w:ascii="Arial" w:hAnsi="Arial" w:cs="Arial"/>
          <w:sz w:val="22"/>
          <w:szCs w:val="22"/>
        </w:rPr>
      </w:pPr>
    </w:p>
    <w:p w14:paraId="533BF238" w14:textId="77777777" w:rsidR="00443196" w:rsidRPr="00433E18" w:rsidRDefault="00443196" w:rsidP="00443196">
      <w:pPr>
        <w:tabs>
          <w:tab w:val="left" w:pos="2640"/>
        </w:tabs>
        <w:rPr>
          <w:rFonts w:ascii="Arial" w:hAnsi="Arial" w:cs="Arial"/>
          <w:sz w:val="22"/>
          <w:szCs w:val="22"/>
        </w:rPr>
      </w:pPr>
    </w:p>
    <w:sectPr w:rsidR="00443196" w:rsidRPr="00433E1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390AB" w14:textId="77777777" w:rsidR="00C639A3" w:rsidRDefault="00C639A3" w:rsidP="008D282C">
      <w:pPr>
        <w:spacing w:after="0" w:line="240" w:lineRule="auto"/>
      </w:pPr>
      <w:r>
        <w:separator/>
      </w:r>
    </w:p>
  </w:endnote>
  <w:endnote w:type="continuationSeparator" w:id="0">
    <w:p w14:paraId="77F6BF79" w14:textId="77777777" w:rsidR="00C639A3" w:rsidRDefault="00C639A3" w:rsidP="008D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5113F" w14:textId="77777777" w:rsidR="00C639A3" w:rsidRDefault="00C639A3" w:rsidP="008D282C">
      <w:pPr>
        <w:spacing w:after="0" w:line="240" w:lineRule="auto"/>
      </w:pPr>
      <w:r>
        <w:separator/>
      </w:r>
    </w:p>
  </w:footnote>
  <w:footnote w:type="continuationSeparator" w:id="0">
    <w:p w14:paraId="7C0D901A" w14:textId="77777777" w:rsidR="00C639A3" w:rsidRDefault="00C639A3" w:rsidP="008D2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A09E" w14:textId="59298F36" w:rsidR="008D282C" w:rsidRDefault="008D282C">
    <w:pPr>
      <w:pStyle w:val="Header"/>
    </w:pPr>
    <w:r w:rsidRPr="002C304F"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2A67DE17" wp14:editId="02F0DD07">
          <wp:simplePos x="0" y="0"/>
          <wp:positionH relativeFrom="page">
            <wp:posOffset>19050</wp:posOffset>
          </wp:positionH>
          <wp:positionV relativeFrom="paragraph">
            <wp:posOffset>-448310</wp:posOffset>
          </wp:positionV>
          <wp:extent cx="2272030" cy="1162050"/>
          <wp:effectExtent l="0" t="0" r="0" b="0"/>
          <wp:wrapSquare wrapText="bothSides"/>
          <wp:docPr id="1818628886" name="Picture 1" descr="A logo with text and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857738" name="Picture 1" descr="A logo with text and a circle&#10;&#10;AI-generated content may be incorrect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7" t="8666" b="10189"/>
                  <a:stretch/>
                </pic:blipFill>
                <pic:spPr bwMode="auto">
                  <a:xfrm>
                    <a:off x="0" y="0"/>
                    <a:ext cx="2272030" cy="1162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296C"/>
    <w:multiLevelType w:val="hybridMultilevel"/>
    <w:tmpl w:val="A1ACAC00"/>
    <w:lvl w:ilvl="0" w:tplc="011E24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E224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726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F212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C23F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AD0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5649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70D9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E6AE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8317965"/>
    <w:multiLevelType w:val="hybridMultilevel"/>
    <w:tmpl w:val="CE3A192C"/>
    <w:lvl w:ilvl="0" w:tplc="F63AD3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0C4F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6E47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802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C27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F63D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FAD6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06A8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A8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DD4418"/>
    <w:multiLevelType w:val="hybridMultilevel"/>
    <w:tmpl w:val="41386B62"/>
    <w:lvl w:ilvl="0" w:tplc="FD3474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AED9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320E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D2A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A83F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B634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4E7F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A09B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4DD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E13127"/>
    <w:multiLevelType w:val="hybridMultilevel"/>
    <w:tmpl w:val="D916BA86"/>
    <w:lvl w:ilvl="0" w:tplc="420652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CEF6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948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1204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0C6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B6DC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6AAF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D26C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2CF6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53E2912"/>
    <w:multiLevelType w:val="hybridMultilevel"/>
    <w:tmpl w:val="8AE625F0"/>
    <w:lvl w:ilvl="0" w:tplc="B6905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6E22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00B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24B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A47E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9270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F645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CCE2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E863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2641892"/>
    <w:multiLevelType w:val="hybridMultilevel"/>
    <w:tmpl w:val="81CE3518"/>
    <w:lvl w:ilvl="0" w:tplc="201EA8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180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2824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B64C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DC0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D272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3648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364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2E38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EE007B1"/>
    <w:multiLevelType w:val="hybridMultilevel"/>
    <w:tmpl w:val="7892F43A"/>
    <w:lvl w:ilvl="0" w:tplc="F2A404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B483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284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7C3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8E58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5C09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A443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D03B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EEE9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F67363C"/>
    <w:multiLevelType w:val="hybridMultilevel"/>
    <w:tmpl w:val="9A960F5A"/>
    <w:lvl w:ilvl="0" w:tplc="406E30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262E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1EC2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A219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9CB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6C3D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F05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D2BF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A444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11C3738"/>
    <w:multiLevelType w:val="hybridMultilevel"/>
    <w:tmpl w:val="4B461748"/>
    <w:lvl w:ilvl="0" w:tplc="A9583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8AF7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C049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321E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BC34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0C32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AE2A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103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9E0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1B945BD"/>
    <w:multiLevelType w:val="hybridMultilevel"/>
    <w:tmpl w:val="449A5970"/>
    <w:lvl w:ilvl="0" w:tplc="97F40C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406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F2E6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BC97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546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4685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2AE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EAE5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4679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3A03D6A"/>
    <w:multiLevelType w:val="hybridMultilevel"/>
    <w:tmpl w:val="870EABE8"/>
    <w:lvl w:ilvl="0" w:tplc="995CD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40C1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90EF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A613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1A9A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DCAC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9E2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B07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ECC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6575EE0"/>
    <w:multiLevelType w:val="hybridMultilevel"/>
    <w:tmpl w:val="00A62656"/>
    <w:lvl w:ilvl="0" w:tplc="1BDC06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FA85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9276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BA9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1A3C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14B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D04A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9C00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8C1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F735A60"/>
    <w:multiLevelType w:val="hybridMultilevel"/>
    <w:tmpl w:val="BFA82350"/>
    <w:lvl w:ilvl="0" w:tplc="37BC7D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12C0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222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5A0B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EEFA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E3F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DCF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B8D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DEAF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7014296"/>
    <w:multiLevelType w:val="hybridMultilevel"/>
    <w:tmpl w:val="5032F682"/>
    <w:lvl w:ilvl="0" w:tplc="95A8B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901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6CD8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E01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24A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48C0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DCD2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387C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D601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62B7F4A"/>
    <w:multiLevelType w:val="hybridMultilevel"/>
    <w:tmpl w:val="04E29DF2"/>
    <w:lvl w:ilvl="0" w:tplc="E5186F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4CF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1091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6449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3CFF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8A78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6A5B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082C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C857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C4A4C76"/>
    <w:multiLevelType w:val="hybridMultilevel"/>
    <w:tmpl w:val="151C1D2A"/>
    <w:lvl w:ilvl="0" w:tplc="4822D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3E7E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BA81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9E08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908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322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E6D5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1C7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4CD2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3962F48"/>
    <w:multiLevelType w:val="hybridMultilevel"/>
    <w:tmpl w:val="3DE63420"/>
    <w:lvl w:ilvl="0" w:tplc="2610A2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40D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2443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7866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70FD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4EAB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4047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92E1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4D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9095A35"/>
    <w:multiLevelType w:val="hybridMultilevel"/>
    <w:tmpl w:val="BC84C9EE"/>
    <w:lvl w:ilvl="0" w:tplc="6978BA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50E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AA3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D41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F8B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FE9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30B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C845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2C05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B306376"/>
    <w:multiLevelType w:val="hybridMultilevel"/>
    <w:tmpl w:val="C01C65A6"/>
    <w:lvl w:ilvl="0" w:tplc="0694D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32B0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4A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DC2B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5AFF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12A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10B7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067B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B69D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15812EE"/>
    <w:multiLevelType w:val="hybridMultilevel"/>
    <w:tmpl w:val="AC142146"/>
    <w:lvl w:ilvl="0" w:tplc="F9F6F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00FC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F804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244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88D2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D27B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46C5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4ED9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3AF1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3B069E0"/>
    <w:multiLevelType w:val="hybridMultilevel"/>
    <w:tmpl w:val="20363324"/>
    <w:lvl w:ilvl="0" w:tplc="470631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703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4CD5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E81E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7A8B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B66B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8AB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CA6E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ECE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6B97A51"/>
    <w:multiLevelType w:val="hybridMultilevel"/>
    <w:tmpl w:val="959C1230"/>
    <w:lvl w:ilvl="0" w:tplc="19369E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38B8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EA1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FA7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6ED7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E00C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5403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E8F5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EC6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B87396D"/>
    <w:multiLevelType w:val="hybridMultilevel"/>
    <w:tmpl w:val="811EC164"/>
    <w:lvl w:ilvl="0" w:tplc="CF28B2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56AC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FA6A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FE3B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04EA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585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C62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968D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A47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F08340B"/>
    <w:multiLevelType w:val="hybridMultilevel"/>
    <w:tmpl w:val="9600E6E2"/>
    <w:lvl w:ilvl="0" w:tplc="FE4095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465D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4F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D868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F44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62D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186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72E8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560C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18711233">
    <w:abstractNumId w:val="3"/>
  </w:num>
  <w:num w:numId="2" w16cid:durableId="1364331552">
    <w:abstractNumId w:val="19"/>
  </w:num>
  <w:num w:numId="3" w16cid:durableId="635061840">
    <w:abstractNumId w:val="6"/>
  </w:num>
  <w:num w:numId="4" w16cid:durableId="1944678814">
    <w:abstractNumId w:val="8"/>
  </w:num>
  <w:num w:numId="5" w16cid:durableId="1762726253">
    <w:abstractNumId w:val="7"/>
  </w:num>
  <w:num w:numId="6" w16cid:durableId="202328244">
    <w:abstractNumId w:val="16"/>
  </w:num>
  <w:num w:numId="7" w16cid:durableId="1592082253">
    <w:abstractNumId w:val="9"/>
  </w:num>
  <w:num w:numId="8" w16cid:durableId="750155671">
    <w:abstractNumId w:val="15"/>
  </w:num>
  <w:num w:numId="9" w16cid:durableId="667295836">
    <w:abstractNumId w:val="12"/>
  </w:num>
  <w:num w:numId="10" w16cid:durableId="887496107">
    <w:abstractNumId w:val="10"/>
  </w:num>
  <w:num w:numId="11" w16cid:durableId="536621513">
    <w:abstractNumId w:val="4"/>
  </w:num>
  <w:num w:numId="12" w16cid:durableId="923413292">
    <w:abstractNumId w:val="2"/>
  </w:num>
  <w:num w:numId="13" w16cid:durableId="286740482">
    <w:abstractNumId w:val="0"/>
  </w:num>
  <w:num w:numId="14" w16cid:durableId="1205292576">
    <w:abstractNumId w:val="23"/>
  </w:num>
  <w:num w:numId="15" w16cid:durableId="408385530">
    <w:abstractNumId w:val="21"/>
  </w:num>
  <w:num w:numId="16" w16cid:durableId="1747654160">
    <w:abstractNumId w:val="11"/>
  </w:num>
  <w:num w:numId="17" w16cid:durableId="959803423">
    <w:abstractNumId w:val="5"/>
  </w:num>
  <w:num w:numId="18" w16cid:durableId="1875799660">
    <w:abstractNumId w:val="20"/>
  </w:num>
  <w:num w:numId="19" w16cid:durableId="854228084">
    <w:abstractNumId w:val="1"/>
  </w:num>
  <w:num w:numId="20" w16cid:durableId="845704668">
    <w:abstractNumId w:val="13"/>
  </w:num>
  <w:num w:numId="21" w16cid:durableId="1876581422">
    <w:abstractNumId w:val="14"/>
  </w:num>
  <w:num w:numId="22" w16cid:durableId="1463965782">
    <w:abstractNumId w:val="22"/>
  </w:num>
  <w:num w:numId="23" w16cid:durableId="1504734280">
    <w:abstractNumId w:val="18"/>
  </w:num>
  <w:num w:numId="24" w16cid:durableId="18920340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196"/>
    <w:rsid w:val="001958FB"/>
    <w:rsid w:val="00200BF0"/>
    <w:rsid w:val="00433E18"/>
    <w:rsid w:val="00443196"/>
    <w:rsid w:val="004D0E69"/>
    <w:rsid w:val="007C71D3"/>
    <w:rsid w:val="008D282C"/>
    <w:rsid w:val="00C639A3"/>
    <w:rsid w:val="00D235AE"/>
    <w:rsid w:val="00D56C47"/>
    <w:rsid w:val="00E7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4F856"/>
  <w15:chartTrackingRefBased/>
  <w15:docId w15:val="{BB160A02-81F2-4C40-B764-EDAAA604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1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1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1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1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1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1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1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28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82C"/>
  </w:style>
  <w:style w:type="paragraph" w:styleId="Footer">
    <w:name w:val="footer"/>
    <w:basedOn w:val="Normal"/>
    <w:link w:val="FooterChar"/>
    <w:uiPriority w:val="99"/>
    <w:unhideWhenUsed/>
    <w:rsid w:val="008D28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5884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Moremon</dc:creator>
  <cp:keywords/>
  <dc:description/>
  <cp:lastModifiedBy>Kirsty Moremon</cp:lastModifiedBy>
  <cp:revision>2</cp:revision>
  <dcterms:created xsi:type="dcterms:W3CDTF">2026-06-12T14:36:00Z</dcterms:created>
  <dcterms:modified xsi:type="dcterms:W3CDTF">2026-06-12T14:36:00Z</dcterms:modified>
</cp:coreProperties>
</file>