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123"/>
        <w:gridCol w:w="541"/>
        <w:gridCol w:w="1587"/>
        <w:gridCol w:w="2383"/>
        <w:gridCol w:w="2856"/>
      </w:tblGrid>
      <w:tr w:rsidR="0035764E" w:rsidRPr="003B672E" w14:paraId="032B0353" w14:textId="77777777" w:rsidTr="00FF0EC9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6DFFA35C" w14:textId="483C9DEF" w:rsidR="0035764E" w:rsidRPr="003B672E" w:rsidRDefault="007D2C25" w:rsidP="00866F91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Child Sexual Abuse Audit</w:t>
            </w:r>
            <w:r>
              <w:rPr>
                <w:rFonts w:ascii="Arial" w:hAnsi="Arial" w:cs="Arial"/>
              </w:rPr>
              <w:t xml:space="preserve">- Child Plan (Family </w:t>
            </w:r>
            <w:r w:rsidR="002C7341">
              <w:rPr>
                <w:rFonts w:ascii="Arial" w:hAnsi="Arial" w:cs="Arial"/>
              </w:rPr>
              <w:t>Help</w:t>
            </w:r>
            <w:r>
              <w:rPr>
                <w:rFonts w:ascii="Arial" w:hAnsi="Arial" w:cs="Arial"/>
              </w:rPr>
              <w:t>, Child Protection, Cared for)</w:t>
            </w:r>
          </w:p>
        </w:tc>
      </w:tr>
      <w:tr w:rsidR="0035764E" w:rsidRPr="003B672E" w14:paraId="2B57EE70" w14:textId="77777777" w:rsidTr="00FF0EC9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242B4738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  <w:b/>
              </w:rPr>
              <w:t>Details of Child</w:t>
            </w:r>
          </w:p>
        </w:tc>
      </w:tr>
      <w:tr w:rsidR="0035764E" w:rsidRPr="003B672E" w14:paraId="4DD3F233" w14:textId="77777777" w:rsidTr="00FF0EC9">
        <w:trPr>
          <w:trHeight w:val="300"/>
        </w:trPr>
        <w:tc>
          <w:tcPr>
            <w:tcW w:w="3123" w:type="dxa"/>
            <w:shd w:val="clear" w:color="auto" w:fill="F0F0F0"/>
            <w:vAlign w:val="center"/>
          </w:tcPr>
          <w:p w14:paraId="676306EB" w14:textId="266646C4" w:rsidR="0035764E" w:rsidRPr="003B672E" w:rsidRDefault="000B60DA" w:rsidP="0086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128" w:type="dxa"/>
            <w:gridSpan w:val="2"/>
            <w:vAlign w:val="center"/>
          </w:tcPr>
          <w:p w14:paraId="5D0D431B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shd w:val="clear" w:color="auto" w:fill="F0F0F0"/>
            <w:vAlign w:val="center"/>
          </w:tcPr>
          <w:p w14:paraId="60D44590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>Gender</w:t>
            </w:r>
          </w:p>
        </w:tc>
        <w:tc>
          <w:tcPr>
            <w:tcW w:w="2856" w:type="dxa"/>
            <w:vAlign w:val="center"/>
          </w:tcPr>
          <w:p w14:paraId="4A7D8E96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1759C2E0" w14:textId="77777777" w:rsidTr="00FF0EC9">
        <w:trPr>
          <w:trHeight w:val="260"/>
        </w:trPr>
        <w:tc>
          <w:tcPr>
            <w:tcW w:w="3123" w:type="dxa"/>
            <w:shd w:val="clear" w:color="auto" w:fill="F0F0F0"/>
            <w:vAlign w:val="center"/>
          </w:tcPr>
          <w:p w14:paraId="56FF62F8" w14:textId="4E21F8BA" w:rsidR="0035764E" w:rsidRPr="003B672E" w:rsidRDefault="000B60DA" w:rsidP="0086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and DOB</w:t>
            </w:r>
          </w:p>
        </w:tc>
        <w:tc>
          <w:tcPr>
            <w:tcW w:w="2128" w:type="dxa"/>
            <w:gridSpan w:val="2"/>
            <w:vAlign w:val="center"/>
          </w:tcPr>
          <w:p w14:paraId="1E84B922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shd w:val="clear" w:color="auto" w:fill="F0F0F0"/>
            <w:vAlign w:val="center"/>
          </w:tcPr>
          <w:p w14:paraId="64BF1C8D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>Primary Language</w:t>
            </w:r>
          </w:p>
        </w:tc>
        <w:tc>
          <w:tcPr>
            <w:tcW w:w="2856" w:type="dxa"/>
            <w:vAlign w:val="center"/>
          </w:tcPr>
          <w:p w14:paraId="12B726D7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6984986B" w14:textId="77777777" w:rsidTr="00FF0EC9">
        <w:trPr>
          <w:trHeight w:val="300"/>
        </w:trPr>
        <w:tc>
          <w:tcPr>
            <w:tcW w:w="3123" w:type="dxa"/>
            <w:shd w:val="clear" w:color="auto" w:fill="F0F0F0"/>
            <w:vAlign w:val="center"/>
          </w:tcPr>
          <w:p w14:paraId="6995CAC3" w14:textId="55D3E3D9" w:rsidR="0035764E" w:rsidRPr="003B672E" w:rsidRDefault="000B60DA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>Ethnicity</w:t>
            </w:r>
          </w:p>
        </w:tc>
        <w:tc>
          <w:tcPr>
            <w:tcW w:w="2128" w:type="dxa"/>
            <w:gridSpan w:val="2"/>
            <w:vAlign w:val="center"/>
          </w:tcPr>
          <w:p w14:paraId="32908E4E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shd w:val="clear" w:color="auto" w:fill="F0F0F0"/>
            <w:vAlign w:val="center"/>
          </w:tcPr>
          <w:p w14:paraId="6EB01CA7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>Case Number</w:t>
            </w:r>
          </w:p>
        </w:tc>
        <w:tc>
          <w:tcPr>
            <w:tcW w:w="2856" w:type="dxa"/>
            <w:vAlign w:val="center"/>
          </w:tcPr>
          <w:p w14:paraId="75481618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0B60DA" w:rsidRPr="003B672E" w14:paraId="2F63EDE8" w14:textId="77777777" w:rsidTr="00FF0EC9">
        <w:trPr>
          <w:trHeight w:val="300"/>
        </w:trPr>
        <w:tc>
          <w:tcPr>
            <w:tcW w:w="3123" w:type="dxa"/>
            <w:shd w:val="clear" w:color="auto" w:fill="F0F0F0"/>
            <w:vAlign w:val="center"/>
          </w:tcPr>
          <w:p w14:paraId="52FE6866" w14:textId="063E7662" w:rsidR="000B60DA" w:rsidRPr="003B672E" w:rsidRDefault="000B60DA" w:rsidP="0086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Status</w:t>
            </w:r>
          </w:p>
        </w:tc>
        <w:tc>
          <w:tcPr>
            <w:tcW w:w="2128" w:type="dxa"/>
            <w:gridSpan w:val="2"/>
            <w:vAlign w:val="center"/>
          </w:tcPr>
          <w:p w14:paraId="04F7E667" w14:textId="77777777" w:rsidR="000B60DA" w:rsidRPr="003B672E" w:rsidRDefault="000B60DA" w:rsidP="00866F91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shd w:val="clear" w:color="auto" w:fill="F0F0F0"/>
            <w:vAlign w:val="center"/>
          </w:tcPr>
          <w:p w14:paraId="354EACA0" w14:textId="72B83B04" w:rsidR="000B60DA" w:rsidRPr="003B672E" w:rsidRDefault="000B60DA" w:rsidP="0086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ID</w:t>
            </w:r>
          </w:p>
        </w:tc>
        <w:tc>
          <w:tcPr>
            <w:tcW w:w="2856" w:type="dxa"/>
            <w:vAlign w:val="center"/>
          </w:tcPr>
          <w:p w14:paraId="26413A3D" w14:textId="77777777" w:rsidR="000B60DA" w:rsidRPr="003B672E" w:rsidRDefault="000B60DA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65F26DDA" w14:textId="77777777" w:rsidTr="00FF0EC9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1ED82AE6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  <w:b/>
              </w:rPr>
              <w:t>Details of Audit</w:t>
            </w:r>
          </w:p>
        </w:tc>
      </w:tr>
      <w:tr w:rsidR="0035764E" w:rsidRPr="003B672E" w14:paraId="0345F63C" w14:textId="77777777" w:rsidTr="00FF0EC9">
        <w:trPr>
          <w:trHeight w:val="300"/>
        </w:trPr>
        <w:tc>
          <w:tcPr>
            <w:tcW w:w="3123" w:type="dxa"/>
            <w:shd w:val="clear" w:color="auto" w:fill="F0F0F0"/>
            <w:vAlign w:val="center"/>
          </w:tcPr>
          <w:p w14:paraId="1306CB4B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>Name of Auditor</w:t>
            </w:r>
          </w:p>
        </w:tc>
        <w:tc>
          <w:tcPr>
            <w:tcW w:w="2128" w:type="dxa"/>
            <w:gridSpan w:val="2"/>
            <w:vAlign w:val="center"/>
          </w:tcPr>
          <w:p w14:paraId="06B1A563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shd w:val="clear" w:color="auto" w:fill="F0F0F0"/>
            <w:vAlign w:val="center"/>
          </w:tcPr>
          <w:p w14:paraId="68226FB9" w14:textId="77777777" w:rsidR="0035764E" w:rsidRPr="003B672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 xml:space="preserve">Date audit undertaken </w:t>
            </w:r>
          </w:p>
        </w:tc>
        <w:tc>
          <w:tcPr>
            <w:tcW w:w="2856" w:type="dxa"/>
            <w:vAlign w:val="center"/>
          </w:tcPr>
          <w:p w14:paraId="0C250538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6E856E2F" w14:textId="77777777" w:rsidTr="009D0DAA">
        <w:trPr>
          <w:trHeight w:val="351"/>
        </w:trPr>
        <w:tc>
          <w:tcPr>
            <w:tcW w:w="10490" w:type="dxa"/>
            <w:gridSpan w:val="5"/>
            <w:shd w:val="clear" w:color="auto" w:fill="FFF0E1"/>
            <w:vAlign w:val="center"/>
          </w:tcPr>
          <w:p w14:paraId="2E041AD0" w14:textId="5A4A55EF" w:rsidR="0035764E" w:rsidRPr="00DB4891" w:rsidRDefault="00DB4891" w:rsidP="004C3566">
            <w:pPr>
              <w:rPr>
                <w:rFonts w:ascii="Arial" w:hAnsi="Arial" w:cs="Arial"/>
              </w:rPr>
            </w:pPr>
            <w:r w:rsidRPr="009D0DAA">
              <w:rPr>
                <w:rFonts w:ascii="Arial" w:hAnsi="Arial" w:cs="Arial"/>
                <w:b/>
                <w:bCs/>
              </w:rPr>
              <w:t>National Framework Focus:</w:t>
            </w:r>
            <w:r w:rsidR="004C3566" w:rsidRPr="004C3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4C3566" w:rsidRPr="004C3566">
              <w:rPr>
                <w:rFonts w:ascii="Arial" w:hAnsi="Arial" w:cs="Arial"/>
              </w:rPr>
              <w:t xml:space="preserve">Outcome 1 – Families Staying Together with Help; Outcome 2 – Support from Family Networks; </w:t>
            </w:r>
            <w:r w:rsidRPr="00DB4891">
              <w:rPr>
                <w:rFonts w:ascii="Arial" w:hAnsi="Arial" w:cs="Arial"/>
              </w:rPr>
              <w:t xml:space="preserve"> Enabler 2 – Leadership &amp; Conditions for Practice; Enabler 3 – Workforce Capability </w:t>
            </w:r>
            <w:r w:rsidRPr="00DB4891">
              <w:rPr>
                <w:rFonts w:ascii="Arial" w:hAnsi="Arial" w:cs="Arial"/>
                <w:i/>
                <w:iCs/>
              </w:rPr>
              <w:t>(supports Outcome 3: child safety, by ensuring correct process)</w:t>
            </w:r>
            <w:r w:rsidRPr="00DB4891">
              <w:rPr>
                <w:rFonts w:ascii="Arial" w:hAnsi="Arial" w:cs="Arial"/>
              </w:rPr>
              <w:t>.</w:t>
            </w:r>
          </w:p>
        </w:tc>
      </w:tr>
      <w:tr w:rsidR="003A35F6" w:rsidRPr="003B672E" w14:paraId="77D31F0B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2F994CF0" w14:textId="616AF903" w:rsidR="003A35F6" w:rsidRDefault="003A35F6" w:rsidP="0030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Overview </w:t>
            </w:r>
            <w:r w:rsidR="00DB4891">
              <w:rPr>
                <w:rFonts w:ascii="Arial" w:hAnsi="Arial" w:cs="Arial"/>
              </w:rPr>
              <w:t>of the child circumstances and reason for the plan</w:t>
            </w:r>
          </w:p>
        </w:tc>
        <w:tc>
          <w:tcPr>
            <w:tcW w:w="6826" w:type="dxa"/>
            <w:gridSpan w:val="3"/>
            <w:vAlign w:val="center"/>
          </w:tcPr>
          <w:p w14:paraId="272955F3" w14:textId="77777777" w:rsidR="003A35F6" w:rsidRPr="003B672E" w:rsidRDefault="003A35F6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2AC23BD9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0FE10301" w14:textId="123CA160" w:rsidR="00304062" w:rsidRPr="003B672E" w:rsidRDefault="00304062" w:rsidP="0030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 and Team Manager</w:t>
            </w:r>
          </w:p>
        </w:tc>
        <w:tc>
          <w:tcPr>
            <w:tcW w:w="6826" w:type="dxa"/>
            <w:gridSpan w:val="3"/>
            <w:vAlign w:val="center"/>
          </w:tcPr>
          <w:p w14:paraId="463CEFA4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04062" w:rsidRPr="003B672E" w14:paraId="612BFD35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521C7F91" w14:textId="7F97F0C0" w:rsidR="00304062" w:rsidRDefault="00304062" w:rsidP="005C4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reason </w:t>
            </w:r>
            <w:r w:rsidR="00C51AEE">
              <w:rPr>
                <w:rFonts w:ascii="Arial" w:hAnsi="Arial" w:cs="Arial"/>
              </w:rPr>
              <w:t xml:space="preserve">for </w:t>
            </w:r>
            <w:r w:rsidR="009867F3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plan clear for the child?</w:t>
            </w:r>
            <w:r w:rsidR="005C487A">
              <w:rPr>
                <w:rFonts w:ascii="Arial" w:hAnsi="Arial" w:cs="Arial"/>
              </w:rPr>
              <w:t xml:space="preserve"> Has</w:t>
            </w:r>
            <w:r w:rsidR="005C487A" w:rsidRPr="005C487A">
              <w:rPr>
                <w:rFonts w:ascii="Arial" w:hAnsi="Arial" w:cs="Arial"/>
              </w:rPr>
              <w:t xml:space="preserve"> the child been subject to CSA</w:t>
            </w:r>
            <w:r w:rsidR="00AD1ADC">
              <w:rPr>
                <w:rFonts w:ascii="Arial" w:hAnsi="Arial" w:cs="Arial"/>
              </w:rPr>
              <w:t xml:space="preserve"> </w:t>
            </w:r>
            <w:r w:rsidR="00AD1ADC" w:rsidRPr="00CE6DF6">
              <w:rPr>
                <w:rFonts w:ascii="Arial" w:hAnsi="Arial" w:cs="Arial"/>
              </w:rPr>
              <w:t>or is this suspected</w:t>
            </w:r>
            <w:r w:rsidR="005C487A" w:rsidRPr="00CE6DF6">
              <w:rPr>
                <w:rFonts w:ascii="Arial" w:hAnsi="Arial" w:cs="Arial"/>
              </w:rPr>
              <w:t>? If so is this named and recognised</w:t>
            </w:r>
            <w:r w:rsidR="005C487A" w:rsidRPr="005C487A">
              <w:rPr>
                <w:rFonts w:ascii="Arial" w:hAnsi="Arial" w:cs="Arial"/>
              </w:rPr>
              <w:t xml:space="preserve"> in the plan appropriately?</w:t>
            </w:r>
          </w:p>
          <w:p w14:paraId="40AD9D57" w14:textId="77777777" w:rsidR="00304062" w:rsidRPr="003B672E" w:rsidRDefault="00304062" w:rsidP="00866F91">
            <w:pPr>
              <w:rPr>
                <w:rFonts w:ascii="Arial" w:hAnsi="Arial" w:cs="Arial"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5F79DD4F" w14:textId="77777777" w:rsidR="00304062" w:rsidRPr="003B672E" w:rsidRDefault="00304062" w:rsidP="00866F91">
            <w:pPr>
              <w:rPr>
                <w:rFonts w:ascii="Arial" w:hAnsi="Arial" w:cs="Arial"/>
              </w:rPr>
            </w:pPr>
          </w:p>
        </w:tc>
      </w:tr>
      <w:tr w:rsidR="00B25C15" w:rsidRPr="003B672E" w14:paraId="2EC11006" w14:textId="77777777" w:rsidTr="00FF0EC9">
        <w:trPr>
          <w:trHeight w:val="300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0532DC80" w14:textId="651D41BF" w:rsidR="00C2682C" w:rsidRDefault="00B25C15" w:rsidP="002C7341">
            <w:pPr>
              <w:widowControl w:val="0"/>
              <w:rPr>
                <w:rFonts w:ascii="Arial" w:hAnsi="Arial" w:cs="Arial"/>
              </w:rPr>
            </w:pPr>
            <w:r w:rsidRPr="0084411D">
              <w:rPr>
                <w:rFonts w:ascii="Arial" w:hAnsi="Arial" w:cs="Arial"/>
              </w:rPr>
              <w:t>Refer to CSA Centre</w:t>
            </w:r>
            <w:r w:rsidRPr="0084411D">
              <w:rPr>
                <w:rFonts w:ascii="Arial" w:hAnsi="Arial" w:cs="Arial"/>
                <w:b/>
                <w:bCs/>
              </w:rPr>
              <w:t xml:space="preserve"> </w:t>
            </w:r>
            <w:r w:rsidRPr="00F16D1F">
              <w:rPr>
                <w:rFonts w:ascii="Arial" w:hAnsi="Arial" w:cs="Arial"/>
              </w:rPr>
              <w:t xml:space="preserve">signs and indicator's tool </w:t>
            </w:r>
            <w:hyperlink r:id="rId10" w:history="1">
              <w:r w:rsidRPr="00F16D1F">
                <w:rPr>
                  <w:rStyle w:val="Hyperlink"/>
                  <w:rFonts w:ascii="Arial" w:hAnsi="Arial" w:cs="Arial"/>
                </w:rPr>
                <w:t>Signs and indicators: A template for identifying and recording concerns of child sexual abuse</w:t>
              </w:r>
            </w:hyperlink>
            <w:r w:rsidRPr="0084411D">
              <w:rPr>
                <w:rFonts w:ascii="Arial" w:hAnsi="Arial" w:cs="Arial"/>
              </w:rPr>
              <w:t xml:space="preserve"> </w:t>
            </w:r>
            <w:r w:rsidR="00C2682C">
              <w:rPr>
                <w:rFonts w:ascii="Arial" w:hAnsi="Arial" w:cs="Arial"/>
              </w:rPr>
              <w:t xml:space="preserve">Refer to CSA Centre response pathway for guidance </w:t>
            </w:r>
            <w:hyperlink r:id="rId11" w:history="1">
              <w:r w:rsidR="006F16AF" w:rsidRPr="00060B18">
                <w:rPr>
                  <w:rStyle w:val="Hyperlink"/>
                  <w:rFonts w:ascii="Arial" w:hAnsi="Arial" w:cs="Arial"/>
                </w:rPr>
                <w:t>Child's needs</w:t>
              </w:r>
            </w:hyperlink>
          </w:p>
          <w:p w14:paraId="723D24FE" w14:textId="77777777" w:rsidR="00B25C15" w:rsidRPr="003B672E" w:rsidRDefault="00B25C15" w:rsidP="00866F91">
            <w:pPr>
              <w:rPr>
                <w:rFonts w:ascii="Arial" w:hAnsi="Arial" w:cs="Arial"/>
              </w:rPr>
            </w:pPr>
          </w:p>
        </w:tc>
      </w:tr>
      <w:tr w:rsidR="009867F3" w:rsidRPr="003B672E" w14:paraId="1483B329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1AFC4C08" w14:textId="3EF79E53" w:rsidR="009867F3" w:rsidRDefault="00D35452" w:rsidP="0030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AA6457">
              <w:rPr>
                <w:rFonts w:ascii="Arial" w:hAnsi="Arial" w:cs="Arial"/>
              </w:rPr>
              <w:t>child’s</w:t>
            </w:r>
            <w:r>
              <w:rPr>
                <w:rFonts w:ascii="Arial" w:hAnsi="Arial" w:cs="Arial"/>
              </w:rPr>
              <w:t xml:space="preserve"> voice, views and experience central to the plan?</w:t>
            </w:r>
            <w:r w:rsidR="001A6CB1">
              <w:rPr>
                <w:rFonts w:ascii="Arial" w:hAnsi="Arial" w:cs="Arial"/>
              </w:rPr>
              <w:t xml:space="preserve"> (consider if they were invited, have/need an advocate)</w:t>
            </w:r>
          </w:p>
          <w:p w14:paraId="1838B446" w14:textId="3A853129" w:rsidR="00D35452" w:rsidRDefault="00D35452" w:rsidP="00304062">
            <w:pPr>
              <w:rPr>
                <w:rFonts w:ascii="Arial" w:hAnsi="Arial" w:cs="Arial"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5268AB62" w14:textId="77777777" w:rsidR="009867F3" w:rsidRPr="003B672E" w:rsidRDefault="009867F3" w:rsidP="00866F91">
            <w:pPr>
              <w:rPr>
                <w:rFonts w:ascii="Arial" w:hAnsi="Arial" w:cs="Arial"/>
              </w:rPr>
            </w:pPr>
          </w:p>
        </w:tc>
      </w:tr>
      <w:tr w:rsidR="00D35452" w:rsidRPr="003B672E" w14:paraId="49FD01D7" w14:textId="77777777" w:rsidTr="00FF0EC9">
        <w:trPr>
          <w:trHeight w:val="300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1757FDF8" w14:textId="77777777" w:rsidR="00316E90" w:rsidRDefault="00316E90" w:rsidP="00316E90">
            <w:pPr>
              <w:rPr>
                <w:rFonts w:ascii="Arial" w:hAnsi="Arial" w:cs="Arial"/>
              </w:rPr>
            </w:pPr>
            <w:r w:rsidRPr="00E641B2">
              <w:rPr>
                <w:rFonts w:ascii="Arial" w:hAnsi="Arial" w:cs="Arial"/>
              </w:rPr>
              <w:t xml:space="preserve">See CSA Centre Communicating with Children for guidance on best practice page 36 and 51 </w:t>
            </w:r>
            <w:hyperlink r:id="rId12" w:history="1">
              <w:r w:rsidRPr="00E641B2">
                <w:rPr>
                  <w:rStyle w:val="Hyperlink"/>
                  <w:rFonts w:ascii="Arial" w:hAnsi="Arial" w:cs="Arial"/>
                </w:rPr>
                <w:t>Communicating with children: A guide for those working with children who have or may have been sexually abused (second edition)</w:t>
              </w:r>
            </w:hyperlink>
          </w:p>
          <w:p w14:paraId="30F1DECC" w14:textId="77777777" w:rsidR="00D35452" w:rsidRPr="003B672E" w:rsidRDefault="00D35452" w:rsidP="00866F91">
            <w:pPr>
              <w:rPr>
                <w:rFonts w:ascii="Arial" w:hAnsi="Arial" w:cs="Arial"/>
              </w:rPr>
            </w:pPr>
          </w:p>
        </w:tc>
      </w:tr>
      <w:tr w:rsidR="006A7381" w:rsidRPr="003B672E" w14:paraId="4618EB71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0AD3A3F9" w14:textId="0FBBF9B4" w:rsidR="006A7381" w:rsidRDefault="006A7381" w:rsidP="006A7381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bCs/>
              </w:rPr>
              <w:t>Are/were</w:t>
            </w:r>
            <w:r w:rsidRPr="00A82C59">
              <w:rPr>
                <w:rFonts w:asciiTheme="minorBidi" w:hAnsiTheme="minorBidi"/>
                <w:bCs/>
              </w:rPr>
              <w:t xml:space="preserve"> resources from the Centre of Expertise on CSA and/or </w:t>
            </w:r>
            <w:r>
              <w:rPr>
                <w:rFonts w:asciiTheme="minorBidi" w:hAnsiTheme="minorBidi"/>
                <w:bCs/>
              </w:rPr>
              <w:t>local CSA specialist services offered</w:t>
            </w:r>
            <w:r w:rsidRPr="00A82C59">
              <w:rPr>
                <w:rFonts w:asciiTheme="minorBidi" w:hAnsiTheme="minorBidi"/>
                <w:bCs/>
              </w:rPr>
              <w:t xml:space="preserve">? </w:t>
            </w:r>
            <w:r w:rsidRPr="00A82C59">
              <w:rPr>
                <w:rFonts w:asciiTheme="minorBidi" w:hAnsiTheme="minorBidi"/>
              </w:rPr>
              <w:t>(e.g., Access to Therapeutic Support educational psychologists)</w:t>
            </w:r>
          </w:p>
        </w:tc>
        <w:tc>
          <w:tcPr>
            <w:tcW w:w="6826" w:type="dxa"/>
            <w:gridSpan w:val="3"/>
            <w:vAlign w:val="center"/>
          </w:tcPr>
          <w:p w14:paraId="53B540E4" w14:textId="77777777" w:rsidR="006A7381" w:rsidRPr="008F2E23" w:rsidRDefault="006A7381" w:rsidP="006A7381">
            <w:p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 xml:space="preserve">Highlight </w:t>
            </w:r>
            <w:r w:rsidRPr="008F2E23">
              <w:rPr>
                <w:rFonts w:asciiTheme="minorBidi" w:hAnsiTheme="minorBidi"/>
                <w:b/>
              </w:rPr>
              <w:t>ONE</w:t>
            </w:r>
            <w:r w:rsidRPr="008F2E23">
              <w:rPr>
                <w:rFonts w:asciiTheme="minorBidi" w:hAnsiTheme="minorBidi"/>
              </w:rPr>
              <w:t xml:space="preserve"> from:</w:t>
            </w:r>
          </w:p>
          <w:p w14:paraId="6B875D77" w14:textId="77777777" w:rsidR="006A7381" w:rsidRPr="008F2E23" w:rsidRDefault="006A7381" w:rsidP="006A738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Yes</w:t>
            </w:r>
          </w:p>
          <w:p w14:paraId="43199AFC" w14:textId="77777777" w:rsidR="006A7381" w:rsidRPr="008F2E23" w:rsidRDefault="006A7381" w:rsidP="006A738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No</w:t>
            </w:r>
          </w:p>
          <w:p w14:paraId="485BA005" w14:textId="77777777" w:rsidR="006A7381" w:rsidRPr="008F2E23" w:rsidRDefault="006A7381" w:rsidP="006A738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N/a</w:t>
            </w:r>
          </w:p>
          <w:p w14:paraId="7E16BDEC" w14:textId="77777777" w:rsidR="006A7381" w:rsidRPr="008F2E23" w:rsidRDefault="006A7381" w:rsidP="006A7381">
            <w:p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 xml:space="preserve">Provide commentary to answer: </w:t>
            </w:r>
          </w:p>
          <w:p w14:paraId="7446402D" w14:textId="77777777" w:rsidR="006A7381" w:rsidRPr="003B672E" w:rsidRDefault="006A7381" w:rsidP="006A7381">
            <w:pPr>
              <w:rPr>
                <w:rFonts w:ascii="Arial" w:hAnsi="Arial" w:cs="Arial"/>
              </w:rPr>
            </w:pPr>
          </w:p>
        </w:tc>
      </w:tr>
      <w:tr w:rsidR="00472FD1" w:rsidRPr="003B672E" w14:paraId="0D1539E0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355561F2" w14:textId="7065C95B" w:rsidR="00472FD1" w:rsidRDefault="00472FD1" w:rsidP="00472FD1">
            <w:pPr>
              <w:rPr>
                <w:rFonts w:asciiTheme="minorBidi" w:hAnsiTheme="minorBidi"/>
                <w:bCs/>
              </w:rPr>
            </w:pPr>
            <w:r w:rsidRPr="00D16C9B">
              <w:rPr>
                <w:rFonts w:asciiTheme="minorBidi" w:hAnsiTheme="minorBidi"/>
              </w:rPr>
              <w:t>Parenting Capacity Considered?</w:t>
            </w:r>
            <w:r w:rsidRPr="00FC2EA8">
              <w:rPr>
                <w:rFonts w:asciiTheme="minorBidi" w:hAnsiTheme="minorBidi"/>
                <w:bCs/>
              </w:rPr>
              <w:t xml:space="preserve"> </w:t>
            </w:r>
            <w:r w:rsidRPr="00D16C9B">
              <w:rPr>
                <w:rFonts w:asciiTheme="minorBidi" w:hAnsiTheme="minorBidi"/>
                <w:bCs/>
              </w:rPr>
              <w:t xml:space="preserve">Was the family </w:t>
            </w:r>
            <w:r w:rsidRPr="00D16C9B">
              <w:rPr>
                <w:rFonts w:asciiTheme="minorBidi" w:hAnsiTheme="minorBidi"/>
                <w:bCs/>
              </w:rPr>
              <w:lastRenderedPageBreak/>
              <w:t>involved in safety planning? (e.g., through meetings with the school, family group conferences)</w:t>
            </w:r>
          </w:p>
        </w:tc>
        <w:tc>
          <w:tcPr>
            <w:tcW w:w="6826" w:type="dxa"/>
            <w:gridSpan w:val="3"/>
            <w:vAlign w:val="center"/>
          </w:tcPr>
          <w:p w14:paraId="0BEAAABD" w14:textId="77777777" w:rsidR="00472FD1" w:rsidRPr="00D16C9B" w:rsidRDefault="00472FD1" w:rsidP="00472FD1">
            <w:p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lastRenderedPageBreak/>
              <w:t xml:space="preserve">Highlight </w:t>
            </w:r>
            <w:r w:rsidRPr="00D16C9B">
              <w:rPr>
                <w:rFonts w:asciiTheme="minorBidi" w:hAnsiTheme="minorBidi"/>
                <w:b/>
              </w:rPr>
              <w:t>ONE</w:t>
            </w:r>
            <w:r w:rsidRPr="00D16C9B">
              <w:rPr>
                <w:rFonts w:asciiTheme="minorBidi" w:hAnsiTheme="minorBidi"/>
              </w:rPr>
              <w:t xml:space="preserve"> from:</w:t>
            </w:r>
          </w:p>
          <w:p w14:paraId="44A4BFBE" w14:textId="77777777" w:rsidR="00472FD1" w:rsidRPr="00D16C9B" w:rsidRDefault="00472FD1" w:rsidP="00472FD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Yes</w:t>
            </w:r>
          </w:p>
          <w:p w14:paraId="7F5CC6DE" w14:textId="77777777" w:rsidR="00472FD1" w:rsidRPr="00D16C9B" w:rsidRDefault="00472FD1" w:rsidP="00472FD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lastRenderedPageBreak/>
              <w:t>No</w:t>
            </w:r>
          </w:p>
          <w:p w14:paraId="2546339A" w14:textId="77777777" w:rsidR="00472FD1" w:rsidRPr="00D16C9B" w:rsidRDefault="00472FD1" w:rsidP="00472FD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N/a</w:t>
            </w:r>
          </w:p>
          <w:p w14:paraId="113665A7" w14:textId="77777777" w:rsidR="00472FD1" w:rsidRPr="00D16C9B" w:rsidRDefault="00472FD1" w:rsidP="00472FD1">
            <w:p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 xml:space="preserve">Provide commentary to answer: </w:t>
            </w:r>
          </w:p>
          <w:p w14:paraId="279B54E9" w14:textId="77777777" w:rsidR="00472FD1" w:rsidRPr="008F2E23" w:rsidRDefault="00472FD1" w:rsidP="00472FD1">
            <w:pPr>
              <w:rPr>
                <w:rFonts w:asciiTheme="minorBidi" w:hAnsiTheme="minorBidi"/>
              </w:rPr>
            </w:pPr>
          </w:p>
        </w:tc>
      </w:tr>
      <w:tr w:rsidR="00472FD1" w:rsidRPr="003B672E" w14:paraId="3920A158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6EE66ED0" w14:textId="77777777" w:rsidR="00472FD1" w:rsidRPr="00366EB4" w:rsidRDefault="00472FD1" w:rsidP="00472FD1">
            <w:pPr>
              <w:rPr>
                <w:rFonts w:asciiTheme="minorBidi" w:hAnsiTheme="minorBidi"/>
                <w:bCs/>
                <w:lang w:val="en-US"/>
              </w:rPr>
            </w:pPr>
            <w:r w:rsidRPr="00366EB4">
              <w:rPr>
                <w:rFonts w:asciiTheme="minorBidi" w:hAnsiTheme="minorBidi"/>
                <w:bCs/>
                <w:lang w:val="en-US"/>
              </w:rPr>
              <w:lastRenderedPageBreak/>
              <w:t>Did safeguarding reflect the child/family’s experiences and views?</w:t>
            </w:r>
          </w:p>
          <w:p w14:paraId="434B6E7C" w14:textId="193615C7" w:rsidR="00472FD1" w:rsidRDefault="00472FD1" w:rsidP="00472FD1">
            <w:pPr>
              <w:rPr>
                <w:rFonts w:asciiTheme="minorBidi" w:hAnsiTheme="minorBidi"/>
                <w:bCs/>
              </w:rPr>
            </w:pPr>
            <w:r w:rsidRPr="00366EB4">
              <w:rPr>
                <w:rFonts w:asciiTheme="minorBidi" w:hAnsiTheme="minorBidi"/>
                <w:bCs/>
                <w:i/>
                <w:iCs/>
              </w:rPr>
              <w:t>How is the plan co</w:t>
            </w:r>
            <w:r w:rsidRPr="00366EB4">
              <w:rPr>
                <w:rFonts w:asciiTheme="minorBidi" w:hAnsiTheme="minorBidi"/>
                <w:bCs/>
                <w:i/>
                <w:iCs/>
              </w:rPr>
              <w:noBreakHyphen/>
              <w:t>produced with the family network? — What strengths/resources did the family identify?”</w:t>
            </w:r>
          </w:p>
        </w:tc>
        <w:tc>
          <w:tcPr>
            <w:tcW w:w="6826" w:type="dxa"/>
            <w:gridSpan w:val="3"/>
            <w:vAlign w:val="center"/>
          </w:tcPr>
          <w:p w14:paraId="4AEE42A4" w14:textId="77777777" w:rsidR="00472FD1" w:rsidRPr="00F02D3A" w:rsidRDefault="00472FD1" w:rsidP="00472FD1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317F7521" w14:textId="77777777" w:rsidR="00472FD1" w:rsidRPr="00F02D3A" w:rsidRDefault="00472FD1" w:rsidP="00472FD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01BD4DE1" w14:textId="77777777" w:rsidR="00472FD1" w:rsidRPr="00F02D3A" w:rsidRDefault="00472FD1" w:rsidP="00472FD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566170E0" w14:textId="77777777" w:rsidR="00472FD1" w:rsidRPr="00F02D3A" w:rsidRDefault="00472FD1" w:rsidP="00472FD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73342DCC" w14:textId="77777777" w:rsidR="00472FD1" w:rsidRPr="00F02D3A" w:rsidRDefault="00472FD1" w:rsidP="00472FD1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3FDA69FB" w14:textId="77777777" w:rsidR="00472FD1" w:rsidRPr="008F2E23" w:rsidRDefault="00472FD1" w:rsidP="00472FD1">
            <w:pPr>
              <w:rPr>
                <w:rFonts w:asciiTheme="minorBidi" w:hAnsiTheme="minorBidi"/>
              </w:rPr>
            </w:pPr>
          </w:p>
        </w:tc>
      </w:tr>
      <w:tr w:rsidR="0035764E" w:rsidRPr="003B672E" w14:paraId="05FC6BA0" w14:textId="77777777" w:rsidTr="00FF0EC9">
        <w:trPr>
          <w:trHeight w:val="300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7B08BE86" w14:textId="5E6B1964" w:rsidR="009867F3" w:rsidRDefault="00EE7647" w:rsidP="00EE7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plan up to date and reviewed </w:t>
            </w:r>
            <w:r w:rsidR="007D0306">
              <w:rPr>
                <w:rFonts w:ascii="Arial" w:hAnsi="Arial" w:cs="Arial"/>
              </w:rPr>
              <w:t xml:space="preserve">in line with need and l practice standards? </w:t>
            </w:r>
          </w:p>
          <w:p w14:paraId="2EC1125A" w14:textId="642EBD9A" w:rsidR="007D0306" w:rsidRPr="003B672E" w:rsidRDefault="007D0306" w:rsidP="00EE7647">
            <w:pPr>
              <w:rPr>
                <w:rFonts w:ascii="Arial" w:hAnsi="Arial" w:cs="Arial"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043C4E2A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188F41C8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4ADB42B0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589A3A25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2FB57FF9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3FE9C376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3627C98E" w14:textId="77777777" w:rsidTr="00FF0EC9">
        <w:trPr>
          <w:trHeight w:val="471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5A6D3A36" w14:textId="24112142" w:rsidR="0035764E" w:rsidRDefault="001A6CB1" w:rsidP="0086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plan include an updated</w:t>
            </w:r>
            <w:r w:rsidR="0035764E" w:rsidRPr="003B672E">
              <w:rPr>
                <w:rFonts w:ascii="Arial" w:hAnsi="Arial" w:cs="Arial"/>
              </w:rPr>
              <w:t xml:space="preserve"> risk assessment </w:t>
            </w:r>
            <w:r w:rsidR="005E1E38">
              <w:rPr>
                <w:rFonts w:ascii="Arial" w:hAnsi="Arial" w:cs="Arial"/>
              </w:rPr>
              <w:t xml:space="preserve">and safety plan? Considering the person who </w:t>
            </w:r>
            <w:r w:rsidR="00CE2521">
              <w:rPr>
                <w:rFonts w:ascii="Arial" w:hAnsi="Arial" w:cs="Arial"/>
              </w:rPr>
              <w:t>could harm?</w:t>
            </w:r>
          </w:p>
          <w:p w14:paraId="74E60822" w14:textId="77777777" w:rsidR="005E1E38" w:rsidRPr="003B672E" w:rsidRDefault="005E1E38" w:rsidP="00866F91">
            <w:pPr>
              <w:rPr>
                <w:rFonts w:ascii="Arial" w:hAnsi="Arial" w:cs="Arial"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3F9B3449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403198EE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49C4B615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1A8A1262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3DEFE968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37D309B2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4B74138F" w14:textId="77777777" w:rsidTr="00FF0EC9">
        <w:trPr>
          <w:trHeight w:val="471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3298BF3C" w14:textId="77777777" w:rsidR="0035764E" w:rsidRDefault="0035764E" w:rsidP="00866F91">
            <w:pPr>
              <w:rPr>
                <w:rFonts w:ascii="Arial" w:hAnsi="Arial" w:cs="Arial"/>
              </w:rPr>
            </w:pPr>
            <w:r w:rsidRPr="003B672E">
              <w:rPr>
                <w:rFonts w:ascii="Arial" w:hAnsi="Arial" w:cs="Arial"/>
              </w:rPr>
              <w:t xml:space="preserve">Is the plan </w:t>
            </w:r>
            <w:r w:rsidR="001A6CB1">
              <w:rPr>
                <w:rFonts w:ascii="Arial" w:hAnsi="Arial" w:cs="Arial"/>
              </w:rPr>
              <w:t xml:space="preserve">informed by those that know the chid best and the </w:t>
            </w:r>
          </w:p>
          <w:p w14:paraId="0ABB1E70" w14:textId="77777777" w:rsidR="001A6CB1" w:rsidRDefault="00E7619B" w:rsidP="0086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 agency </w:t>
            </w:r>
            <w:proofErr w:type="spellStart"/>
            <w:r>
              <w:rPr>
                <w:rFonts w:ascii="Arial" w:hAnsi="Arial" w:cs="Arial"/>
              </w:rPr>
              <w:t>roles</w:t>
            </w:r>
            <w:proofErr w:type="spellEnd"/>
            <w:r>
              <w:rPr>
                <w:rFonts w:ascii="Arial" w:hAnsi="Arial" w:cs="Arial"/>
              </w:rPr>
              <w:t xml:space="preserve"> around them?</w:t>
            </w:r>
          </w:p>
          <w:p w14:paraId="3BD59611" w14:textId="39853898" w:rsidR="00E7619B" w:rsidRPr="003B672E" w:rsidRDefault="00E7619B" w:rsidP="00866F91">
            <w:pPr>
              <w:rPr>
                <w:rFonts w:ascii="Arial" w:hAnsi="Arial" w:cs="Arial"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09BD69C5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428F5128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0F2933EA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3AB95D51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743DC6F0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0BEAD82E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35764E" w:rsidRPr="003B672E" w14:paraId="22E563E3" w14:textId="77777777" w:rsidTr="00FF0EC9">
        <w:trPr>
          <w:trHeight w:val="471"/>
        </w:trPr>
        <w:tc>
          <w:tcPr>
            <w:tcW w:w="3664" w:type="dxa"/>
            <w:gridSpan w:val="2"/>
            <w:shd w:val="clear" w:color="auto" w:fill="F0F0F0"/>
            <w:vAlign w:val="center"/>
          </w:tcPr>
          <w:p w14:paraId="119921A8" w14:textId="77777777" w:rsidR="00B66F6A" w:rsidRDefault="00B66F6A" w:rsidP="00B6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plan show the difference it is making for the child?</w:t>
            </w:r>
          </w:p>
          <w:p w14:paraId="34DEB17E" w14:textId="77777777" w:rsidR="00996274" w:rsidRPr="003B672E" w:rsidRDefault="00996274" w:rsidP="00866F91">
            <w:pPr>
              <w:rPr>
                <w:rFonts w:ascii="Arial" w:hAnsi="Arial" w:cs="Arial"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0A1E0737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3D0788BF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6515D0F7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10FE7BCF" w14:textId="77777777" w:rsidR="00894450" w:rsidRPr="00F02D3A" w:rsidRDefault="00894450" w:rsidP="00894450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0DE07324" w14:textId="77777777" w:rsidR="00894450" w:rsidRPr="00F02D3A" w:rsidRDefault="00894450" w:rsidP="00894450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5E4BF43B" w14:textId="77777777" w:rsidR="0035764E" w:rsidRPr="003B672E" w:rsidRDefault="0035764E" w:rsidP="00866F91">
            <w:pPr>
              <w:rPr>
                <w:rFonts w:ascii="Arial" w:hAnsi="Arial" w:cs="Arial"/>
              </w:rPr>
            </w:pPr>
          </w:p>
        </w:tc>
      </w:tr>
      <w:tr w:rsidR="00FF0EC9" w14:paraId="14E6A2A3" w14:textId="77777777" w:rsidTr="00FF0EC9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6DE5687E" w14:textId="77777777" w:rsidR="00FF0EC9" w:rsidRPr="002A4C6D" w:rsidRDefault="00FF0EC9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Overall practice evaluation </w:t>
            </w:r>
            <w:r w:rsidRPr="002A4C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F0EC9" w14:paraId="250287D8" w14:textId="77777777" w:rsidTr="00FF0EC9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6EF9FA3D" w14:textId="77777777" w:rsidR="00FF0EC9" w:rsidRDefault="00FF0EC9" w:rsidP="009F4B4B">
            <w:pPr>
              <w:rPr>
                <w:rFonts w:ascii="Arial" w:hAnsi="Arial" w:cs="Arial"/>
              </w:rPr>
            </w:pPr>
          </w:p>
          <w:p w14:paraId="0701EAC1" w14:textId="77777777" w:rsidR="00FF0EC9" w:rsidRDefault="00FF0EC9" w:rsidP="009F4B4B">
            <w:pPr>
              <w:rPr>
                <w:rFonts w:ascii="Arial" w:hAnsi="Arial" w:cs="Arial"/>
              </w:rPr>
            </w:pPr>
          </w:p>
          <w:p w14:paraId="6F979380" w14:textId="77777777" w:rsidR="00FF0EC9" w:rsidRPr="002A4C6D" w:rsidRDefault="00FF0EC9" w:rsidP="009F4B4B">
            <w:pPr>
              <w:rPr>
                <w:rFonts w:ascii="Arial" w:hAnsi="Arial" w:cs="Arial"/>
              </w:rPr>
            </w:pPr>
          </w:p>
        </w:tc>
      </w:tr>
      <w:tr w:rsidR="00FF0EC9" w14:paraId="51D1352B" w14:textId="77777777" w:rsidTr="00FF0EC9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6D222423" w14:textId="77777777" w:rsidR="00FF0EC9" w:rsidRPr="002A4C6D" w:rsidRDefault="00FF0EC9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any actions that need to take place for the child</w:t>
            </w:r>
          </w:p>
        </w:tc>
      </w:tr>
      <w:tr w:rsidR="00FF0EC9" w14:paraId="2BC37795" w14:textId="77777777" w:rsidTr="00FF0EC9">
        <w:trPr>
          <w:trHeight w:val="300"/>
        </w:trPr>
        <w:tc>
          <w:tcPr>
            <w:tcW w:w="10490" w:type="dxa"/>
            <w:gridSpan w:val="5"/>
            <w:vAlign w:val="center"/>
          </w:tcPr>
          <w:p w14:paraId="61F1A689" w14:textId="77777777" w:rsidR="00FF0EC9" w:rsidRPr="002A4C6D" w:rsidRDefault="00FF0EC9" w:rsidP="009F4B4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5"/>
              <w:gridCol w:w="2555"/>
            </w:tblGrid>
            <w:tr w:rsidR="00FF0EC9" w:rsidRPr="002A4C6D" w14:paraId="465899B0" w14:textId="77777777" w:rsidTr="009F4B4B">
              <w:trPr>
                <w:trHeight w:val="300"/>
              </w:trPr>
              <w:tc>
                <w:tcPr>
                  <w:tcW w:w="2555" w:type="dxa"/>
                  <w:shd w:val="clear" w:color="auto" w:fill="F0F0F0"/>
                  <w:vAlign w:val="center"/>
                </w:tcPr>
                <w:p w14:paraId="0E8EAF89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Action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12F0E57A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whom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3EA03078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when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22703972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 xml:space="preserve">Completed </w:t>
                  </w:r>
                </w:p>
              </w:tc>
            </w:tr>
            <w:tr w:rsidR="00FF0EC9" w:rsidRPr="002A4C6D" w14:paraId="5AE6E75F" w14:textId="77777777" w:rsidTr="009F4B4B">
              <w:trPr>
                <w:trHeight w:val="300"/>
              </w:trPr>
              <w:tc>
                <w:tcPr>
                  <w:tcW w:w="2555" w:type="dxa"/>
                  <w:vAlign w:val="center"/>
                </w:tcPr>
                <w:p w14:paraId="500CD585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17682E54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12C60C48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52D1EFBC" w14:textId="77777777" w:rsidR="00FF0EC9" w:rsidRPr="002A4C6D" w:rsidRDefault="00FF0EC9" w:rsidP="009F4B4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8391609" w14:textId="77777777" w:rsidR="00FF0EC9" w:rsidRDefault="00FF0EC9" w:rsidP="009F4B4B">
            <w:pPr>
              <w:rPr>
                <w:rFonts w:ascii="Arial" w:hAnsi="Arial" w:cs="Arial"/>
                <w:color w:val="FFFFFF" w:themeColor="background1"/>
              </w:rPr>
            </w:pPr>
            <w:r w:rsidRPr="002A4C6D">
              <w:rPr>
                <w:rFonts w:ascii="Arial" w:hAnsi="Arial" w:cs="Arial"/>
                <w:color w:val="FFFFFF" w:themeColor="background1"/>
              </w:rPr>
              <w:t>FORMATTING</w:t>
            </w:r>
          </w:p>
          <w:p w14:paraId="67470CD0" w14:textId="77777777" w:rsidR="00A92DBA" w:rsidRPr="002A4C6D" w:rsidRDefault="00A92DBA" w:rsidP="009F4B4B">
            <w:pPr>
              <w:rPr>
                <w:rFonts w:ascii="Arial" w:hAnsi="Arial" w:cs="Arial"/>
              </w:rPr>
            </w:pPr>
          </w:p>
        </w:tc>
      </w:tr>
      <w:tr w:rsidR="00FF0EC9" w14:paraId="21688162" w14:textId="77777777" w:rsidTr="00FF0EC9">
        <w:trPr>
          <w:trHeight w:val="351"/>
        </w:trPr>
        <w:tc>
          <w:tcPr>
            <w:tcW w:w="10490" w:type="dxa"/>
            <w:gridSpan w:val="5"/>
            <w:shd w:val="clear" w:color="auto" w:fill="CCD5DA"/>
            <w:vAlign w:val="center"/>
          </w:tcPr>
          <w:p w14:paraId="04CF57D0" w14:textId="77777777" w:rsidR="00FF0EC9" w:rsidRPr="002A4C6D" w:rsidRDefault="00FF0EC9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Management oversight </w:t>
            </w:r>
          </w:p>
        </w:tc>
      </w:tr>
      <w:tr w:rsidR="00FF0EC9" w14:paraId="38A5E52B" w14:textId="77777777" w:rsidTr="00FF0EC9">
        <w:trPr>
          <w:trHeight w:val="471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413856A2" w14:textId="77777777" w:rsidR="00FF0EC9" w:rsidRDefault="00FF0EC9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29604A03" w14:textId="77777777" w:rsidR="00FF0EC9" w:rsidRDefault="00FF0EC9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Oversight:</w:t>
            </w:r>
          </w:p>
          <w:p w14:paraId="6E0421AA" w14:textId="77777777" w:rsidR="00FF0EC9" w:rsidRDefault="00FF0EC9" w:rsidP="009F4B4B">
            <w:pPr>
              <w:rPr>
                <w:rFonts w:ascii="Arial" w:hAnsi="Arial" w:cs="Arial"/>
              </w:rPr>
            </w:pPr>
          </w:p>
          <w:p w14:paraId="2F8C6906" w14:textId="77777777" w:rsidR="00FF0EC9" w:rsidRPr="002A4C6D" w:rsidRDefault="00FF0EC9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upload onto the child’s file once completed</w:t>
            </w:r>
          </w:p>
        </w:tc>
      </w:tr>
    </w:tbl>
    <w:p w14:paraId="4F55823B" w14:textId="77777777" w:rsidR="00FF0EC9" w:rsidRDefault="00FF0EC9" w:rsidP="00FF0EC9"/>
    <w:p w14:paraId="7A7953D4" w14:textId="77777777" w:rsidR="00BC7663" w:rsidRPr="003B672E" w:rsidRDefault="00BC7663" w:rsidP="00690607"/>
    <w:p w14:paraId="44967AC1" w14:textId="77777777" w:rsidR="00BC7663" w:rsidRPr="003B672E" w:rsidRDefault="00BC7663" w:rsidP="00690607"/>
    <w:p w14:paraId="23D3E8D3" w14:textId="77777777" w:rsidR="00BC7663" w:rsidRPr="003B672E" w:rsidRDefault="00BC7663" w:rsidP="00690607"/>
    <w:p w14:paraId="38A37626" w14:textId="77777777" w:rsidR="0058582C" w:rsidRPr="003B672E" w:rsidRDefault="0058582C" w:rsidP="00690607"/>
    <w:sectPr w:rsidR="0058582C" w:rsidRPr="003B672E" w:rsidSect="00D66748">
      <w:headerReference w:type="default" r:id="rId13"/>
      <w:footerReference w:type="default" r:id="rId14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9CE7" w14:textId="77777777" w:rsidR="002375E5" w:rsidRDefault="002375E5" w:rsidP="00977603">
      <w:r>
        <w:separator/>
      </w:r>
    </w:p>
  </w:endnote>
  <w:endnote w:type="continuationSeparator" w:id="0">
    <w:p w14:paraId="064B4B43" w14:textId="77777777" w:rsidR="002375E5" w:rsidRDefault="002375E5" w:rsidP="009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A3E" w14:textId="23D3C235" w:rsidR="00D42F5F" w:rsidRPr="00965B47" w:rsidRDefault="008F02E4" w:rsidP="00E2572C">
    <w:pPr>
      <w:pStyle w:val="Foo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9978E96" wp14:editId="7964F39F">
          <wp:simplePos x="0" y="0"/>
          <wp:positionH relativeFrom="column">
            <wp:posOffset>4425505</wp:posOffset>
          </wp:positionH>
          <wp:positionV relativeFrom="paragraph">
            <wp:posOffset>-60456</wp:posOffset>
          </wp:positionV>
          <wp:extent cx="2058670" cy="505460"/>
          <wp:effectExtent l="0" t="0" r="0" b="8890"/>
          <wp:wrapSquare wrapText="bothSides"/>
          <wp:docPr id="3289106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062" name="Picture 2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5" b="30915"/>
                  <a:stretch/>
                </pic:blipFill>
                <pic:spPr bwMode="auto">
                  <a:xfrm>
                    <a:off x="0" y="0"/>
                    <a:ext cx="205867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114AD4" wp14:editId="6A446B9D">
          <wp:simplePos x="0" y="0"/>
          <wp:positionH relativeFrom="column">
            <wp:posOffset>420411</wp:posOffset>
          </wp:positionH>
          <wp:positionV relativeFrom="paragraph">
            <wp:posOffset>-62964</wp:posOffset>
          </wp:positionV>
          <wp:extent cx="1383665" cy="495300"/>
          <wp:effectExtent l="0" t="0" r="6985" b="0"/>
          <wp:wrapSquare wrapText="bothSides"/>
          <wp:docPr id="1212692567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92567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207">
      <w:rPr>
        <w:rFonts w:ascii="Montserrat" w:hAnsi="Montserrat"/>
        <w:noProof/>
      </w:rPr>
      <w:drawing>
        <wp:anchor distT="0" distB="0" distL="114300" distR="114300" simplePos="0" relativeHeight="251660288" behindDoc="1" locked="0" layoutInCell="1" allowOverlap="1" wp14:anchorId="6DDA140A" wp14:editId="5DE14CD6">
          <wp:simplePos x="0" y="0"/>
          <wp:positionH relativeFrom="column">
            <wp:posOffset>-823661</wp:posOffset>
          </wp:positionH>
          <wp:positionV relativeFrom="paragraph">
            <wp:posOffset>-202961</wp:posOffset>
          </wp:positionV>
          <wp:extent cx="1033780" cy="638175"/>
          <wp:effectExtent l="0" t="0" r="0" b="9525"/>
          <wp:wrapTight wrapText="bothSides">
            <wp:wrapPolygon edited="0">
              <wp:start x="0" y="0"/>
              <wp:lineTo x="0" y="21278"/>
              <wp:lineTo x="21096" y="21278"/>
              <wp:lineTo x="21096" y="0"/>
              <wp:lineTo x="0" y="0"/>
            </wp:wrapPolygon>
          </wp:wrapTight>
          <wp:docPr id="993796582" name="Picture 1" descr="A logo with a coat of arm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6582" name="Picture 1" descr="A logo with a coat of arms and a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3581" w14:textId="375BD8E1" w:rsidR="00F61A53" w:rsidRDefault="00D42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CAC98" wp14:editId="563FD7BE">
              <wp:simplePos x="0" y="0"/>
              <wp:positionH relativeFrom="page">
                <wp:align>left</wp:align>
              </wp:positionH>
              <wp:positionV relativeFrom="paragraph">
                <wp:posOffset>564514</wp:posOffset>
              </wp:positionV>
              <wp:extent cx="7550150" cy="47625"/>
              <wp:effectExtent l="0" t="0" r="12700" b="28575"/>
              <wp:wrapNone/>
              <wp:docPr id="77440107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7625"/>
                      </a:xfrm>
                      <a:prstGeom prst="rect">
                        <a:avLst/>
                      </a:prstGeom>
                      <a:solidFill>
                        <a:srgbClr val="26547C"/>
                      </a:solidFill>
                      <a:ln>
                        <a:solidFill>
                          <a:srgbClr val="2654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ED5F96" id="Rectangle 5" o:spid="_x0000_s1026" style="position:absolute;margin-left:0;margin-top:44.45pt;width:594.5pt;height:3.75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" fillcolor="#26547c" strokecolor="#26547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B5CD" w14:textId="77777777" w:rsidR="002375E5" w:rsidRDefault="002375E5" w:rsidP="00977603">
      <w:r>
        <w:separator/>
      </w:r>
    </w:p>
  </w:footnote>
  <w:footnote w:type="continuationSeparator" w:id="0">
    <w:p w14:paraId="12AD1E16" w14:textId="77777777" w:rsidR="002375E5" w:rsidRDefault="002375E5" w:rsidP="009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423" w14:textId="28425AD9" w:rsidR="00977603" w:rsidRDefault="003B672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4A407FB" wp14:editId="13F5C2D3">
          <wp:simplePos x="0" y="0"/>
          <wp:positionH relativeFrom="column">
            <wp:posOffset>5417185</wp:posOffset>
          </wp:positionH>
          <wp:positionV relativeFrom="paragraph">
            <wp:posOffset>-314960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356244902" name="Picture 2" descr="A colorful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4902" name="Picture 2" descr="A colorful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0EA2">
      <w:rPr>
        <w:noProof/>
      </w:rPr>
      <w:drawing>
        <wp:anchor distT="0" distB="0" distL="114300" distR="114300" simplePos="0" relativeHeight="251656192" behindDoc="1" locked="0" layoutInCell="1" allowOverlap="1" wp14:anchorId="077F3989" wp14:editId="30E31DAA">
          <wp:simplePos x="0" y="0"/>
          <wp:positionH relativeFrom="page">
            <wp:posOffset>-238125</wp:posOffset>
          </wp:positionH>
          <wp:positionV relativeFrom="paragraph">
            <wp:posOffset>-640715</wp:posOffset>
          </wp:positionV>
          <wp:extent cx="1552575" cy="1576070"/>
          <wp:effectExtent l="0" t="0" r="9525" b="5080"/>
          <wp:wrapTight wrapText="bothSides">
            <wp:wrapPolygon edited="0">
              <wp:start x="9806" y="2872"/>
              <wp:lineTo x="4240" y="6788"/>
              <wp:lineTo x="2915" y="11749"/>
              <wp:lineTo x="3975" y="15926"/>
              <wp:lineTo x="3975" y="17231"/>
              <wp:lineTo x="8216" y="20103"/>
              <wp:lineTo x="11661" y="21409"/>
              <wp:lineTo x="13517" y="21409"/>
              <wp:lineTo x="18552" y="19059"/>
              <wp:lineTo x="17492" y="15926"/>
              <wp:lineTo x="14842" y="15926"/>
              <wp:lineTo x="21467" y="14098"/>
              <wp:lineTo x="21202" y="9921"/>
              <wp:lineTo x="20672" y="6788"/>
              <wp:lineTo x="16432" y="3916"/>
              <wp:lineTo x="14312" y="2872"/>
              <wp:lineTo x="9806" y="2872"/>
            </wp:wrapPolygon>
          </wp:wrapTight>
          <wp:docPr id="426883191" name="Picture 1" descr="A circle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83191" name="Picture 1" descr="A circle with colorful circl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644" b="1051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76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699"/>
    <w:multiLevelType w:val="multilevel"/>
    <w:tmpl w:val="6C4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16791"/>
    <w:multiLevelType w:val="multilevel"/>
    <w:tmpl w:val="DAF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76385"/>
    <w:multiLevelType w:val="hybridMultilevel"/>
    <w:tmpl w:val="F3B02E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E18EA"/>
    <w:multiLevelType w:val="multilevel"/>
    <w:tmpl w:val="082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403083">
    <w:abstractNumId w:val="0"/>
  </w:num>
  <w:num w:numId="2" w16cid:durableId="474494443">
    <w:abstractNumId w:val="3"/>
  </w:num>
  <w:num w:numId="3" w16cid:durableId="87040158">
    <w:abstractNumId w:val="1"/>
  </w:num>
  <w:num w:numId="4" w16cid:durableId="95062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3"/>
    <w:rsid w:val="000032E9"/>
    <w:rsid w:val="00004818"/>
    <w:rsid w:val="00023D70"/>
    <w:rsid w:val="00030FB0"/>
    <w:rsid w:val="0003102F"/>
    <w:rsid w:val="0003166B"/>
    <w:rsid w:val="00072406"/>
    <w:rsid w:val="000727F2"/>
    <w:rsid w:val="00084E31"/>
    <w:rsid w:val="00093405"/>
    <w:rsid w:val="00094B18"/>
    <w:rsid w:val="000952D8"/>
    <w:rsid w:val="000A7E7C"/>
    <w:rsid w:val="000B60DA"/>
    <w:rsid w:val="000C6188"/>
    <w:rsid w:val="000E05F1"/>
    <w:rsid w:val="000E1261"/>
    <w:rsid w:val="000E6940"/>
    <w:rsid w:val="000E6E03"/>
    <w:rsid w:val="000E70E2"/>
    <w:rsid w:val="000F6D19"/>
    <w:rsid w:val="00101CEA"/>
    <w:rsid w:val="0010255F"/>
    <w:rsid w:val="00106F19"/>
    <w:rsid w:val="00111AAC"/>
    <w:rsid w:val="00113E28"/>
    <w:rsid w:val="00117435"/>
    <w:rsid w:val="00117D21"/>
    <w:rsid w:val="00120EEA"/>
    <w:rsid w:val="00147892"/>
    <w:rsid w:val="001524F2"/>
    <w:rsid w:val="00174679"/>
    <w:rsid w:val="00175B1E"/>
    <w:rsid w:val="001764B8"/>
    <w:rsid w:val="00177535"/>
    <w:rsid w:val="00196F31"/>
    <w:rsid w:val="001A593A"/>
    <w:rsid w:val="001A6CB1"/>
    <w:rsid w:val="001C694C"/>
    <w:rsid w:val="001D18F2"/>
    <w:rsid w:val="001D3309"/>
    <w:rsid w:val="001E67CE"/>
    <w:rsid w:val="001F3162"/>
    <w:rsid w:val="001F5828"/>
    <w:rsid w:val="001F62E8"/>
    <w:rsid w:val="00216595"/>
    <w:rsid w:val="00217673"/>
    <w:rsid w:val="00221B1B"/>
    <w:rsid w:val="00221FB2"/>
    <w:rsid w:val="00235EFD"/>
    <w:rsid w:val="002375E5"/>
    <w:rsid w:val="00244401"/>
    <w:rsid w:val="00293BBA"/>
    <w:rsid w:val="00294102"/>
    <w:rsid w:val="002941E1"/>
    <w:rsid w:val="002B6D6B"/>
    <w:rsid w:val="002C7341"/>
    <w:rsid w:val="002D3A62"/>
    <w:rsid w:val="002D6CD4"/>
    <w:rsid w:val="002E16A5"/>
    <w:rsid w:val="002F7B98"/>
    <w:rsid w:val="0030017D"/>
    <w:rsid w:val="00304062"/>
    <w:rsid w:val="00304FDE"/>
    <w:rsid w:val="003144BA"/>
    <w:rsid w:val="00316E90"/>
    <w:rsid w:val="00320359"/>
    <w:rsid w:val="003208FA"/>
    <w:rsid w:val="00324B54"/>
    <w:rsid w:val="003271FD"/>
    <w:rsid w:val="0033106C"/>
    <w:rsid w:val="00334463"/>
    <w:rsid w:val="003502BE"/>
    <w:rsid w:val="00351652"/>
    <w:rsid w:val="0035764E"/>
    <w:rsid w:val="00366578"/>
    <w:rsid w:val="00366A49"/>
    <w:rsid w:val="00374517"/>
    <w:rsid w:val="00397B89"/>
    <w:rsid w:val="003A0D11"/>
    <w:rsid w:val="003A35F6"/>
    <w:rsid w:val="003A367B"/>
    <w:rsid w:val="003A6EC7"/>
    <w:rsid w:val="003B6314"/>
    <w:rsid w:val="003B672E"/>
    <w:rsid w:val="003C6615"/>
    <w:rsid w:val="003D1389"/>
    <w:rsid w:val="003D55E6"/>
    <w:rsid w:val="003D598B"/>
    <w:rsid w:val="003E04B7"/>
    <w:rsid w:val="003E6709"/>
    <w:rsid w:val="00404494"/>
    <w:rsid w:val="00404AF7"/>
    <w:rsid w:val="00410502"/>
    <w:rsid w:val="00417969"/>
    <w:rsid w:val="004234E3"/>
    <w:rsid w:val="004615DC"/>
    <w:rsid w:val="004666B7"/>
    <w:rsid w:val="00472FD1"/>
    <w:rsid w:val="00473124"/>
    <w:rsid w:val="00487810"/>
    <w:rsid w:val="004907C1"/>
    <w:rsid w:val="004B21E8"/>
    <w:rsid w:val="004B5483"/>
    <w:rsid w:val="004C3566"/>
    <w:rsid w:val="004D658C"/>
    <w:rsid w:val="004E3E27"/>
    <w:rsid w:val="004E64FD"/>
    <w:rsid w:val="004F1A1F"/>
    <w:rsid w:val="004F272A"/>
    <w:rsid w:val="004F5568"/>
    <w:rsid w:val="00501C36"/>
    <w:rsid w:val="00505AD7"/>
    <w:rsid w:val="00516F1E"/>
    <w:rsid w:val="00536DEF"/>
    <w:rsid w:val="00546F88"/>
    <w:rsid w:val="00555441"/>
    <w:rsid w:val="00561639"/>
    <w:rsid w:val="0056558C"/>
    <w:rsid w:val="00565693"/>
    <w:rsid w:val="00573DB9"/>
    <w:rsid w:val="0058582C"/>
    <w:rsid w:val="00586FB3"/>
    <w:rsid w:val="005C4401"/>
    <w:rsid w:val="005C487A"/>
    <w:rsid w:val="005C5A29"/>
    <w:rsid w:val="005C6A48"/>
    <w:rsid w:val="005E1E38"/>
    <w:rsid w:val="005E2951"/>
    <w:rsid w:val="005E4DA0"/>
    <w:rsid w:val="005F1707"/>
    <w:rsid w:val="005F640E"/>
    <w:rsid w:val="00600355"/>
    <w:rsid w:val="00636776"/>
    <w:rsid w:val="00636C7D"/>
    <w:rsid w:val="00637453"/>
    <w:rsid w:val="00644775"/>
    <w:rsid w:val="00651314"/>
    <w:rsid w:val="00656416"/>
    <w:rsid w:val="00664319"/>
    <w:rsid w:val="00674E73"/>
    <w:rsid w:val="00690607"/>
    <w:rsid w:val="00693EAF"/>
    <w:rsid w:val="006A0539"/>
    <w:rsid w:val="006A7381"/>
    <w:rsid w:val="006B69B0"/>
    <w:rsid w:val="006C0EA2"/>
    <w:rsid w:val="006E2808"/>
    <w:rsid w:val="006F03AF"/>
    <w:rsid w:val="006F16AF"/>
    <w:rsid w:val="006F67B4"/>
    <w:rsid w:val="00701C2F"/>
    <w:rsid w:val="0070717E"/>
    <w:rsid w:val="0071228A"/>
    <w:rsid w:val="00751B17"/>
    <w:rsid w:val="00753BC4"/>
    <w:rsid w:val="00766487"/>
    <w:rsid w:val="00774600"/>
    <w:rsid w:val="00786D2C"/>
    <w:rsid w:val="007B396E"/>
    <w:rsid w:val="007C1221"/>
    <w:rsid w:val="007C299A"/>
    <w:rsid w:val="007C4396"/>
    <w:rsid w:val="007C4A45"/>
    <w:rsid w:val="007D0306"/>
    <w:rsid w:val="007D2C25"/>
    <w:rsid w:val="007E38D9"/>
    <w:rsid w:val="007E4F24"/>
    <w:rsid w:val="00801C19"/>
    <w:rsid w:val="00821717"/>
    <w:rsid w:val="00826CF5"/>
    <w:rsid w:val="0083021D"/>
    <w:rsid w:val="00832FA1"/>
    <w:rsid w:val="00837339"/>
    <w:rsid w:val="00855C9D"/>
    <w:rsid w:val="008700B3"/>
    <w:rsid w:val="00870FA1"/>
    <w:rsid w:val="00875B98"/>
    <w:rsid w:val="008813DE"/>
    <w:rsid w:val="00894450"/>
    <w:rsid w:val="008964C6"/>
    <w:rsid w:val="008A5115"/>
    <w:rsid w:val="008B02D1"/>
    <w:rsid w:val="008E6FB5"/>
    <w:rsid w:val="008E70C6"/>
    <w:rsid w:val="008F02E4"/>
    <w:rsid w:val="008F2585"/>
    <w:rsid w:val="008F3E0E"/>
    <w:rsid w:val="009150F8"/>
    <w:rsid w:val="009235BC"/>
    <w:rsid w:val="00936107"/>
    <w:rsid w:val="0094200B"/>
    <w:rsid w:val="00942844"/>
    <w:rsid w:val="00965C87"/>
    <w:rsid w:val="00972EEA"/>
    <w:rsid w:val="00973A6C"/>
    <w:rsid w:val="00973E3B"/>
    <w:rsid w:val="00977603"/>
    <w:rsid w:val="009867F3"/>
    <w:rsid w:val="0099063E"/>
    <w:rsid w:val="00996274"/>
    <w:rsid w:val="009C4AA2"/>
    <w:rsid w:val="009C623F"/>
    <w:rsid w:val="009D0DAA"/>
    <w:rsid w:val="009E3EDC"/>
    <w:rsid w:val="009E723D"/>
    <w:rsid w:val="009F2B42"/>
    <w:rsid w:val="00A00B26"/>
    <w:rsid w:val="00A056B5"/>
    <w:rsid w:val="00A13EA4"/>
    <w:rsid w:val="00A1583B"/>
    <w:rsid w:val="00A17232"/>
    <w:rsid w:val="00A37D30"/>
    <w:rsid w:val="00A435E0"/>
    <w:rsid w:val="00A65D1D"/>
    <w:rsid w:val="00A67A6F"/>
    <w:rsid w:val="00A833E2"/>
    <w:rsid w:val="00A87D10"/>
    <w:rsid w:val="00A91ADA"/>
    <w:rsid w:val="00A92DBA"/>
    <w:rsid w:val="00A94FD9"/>
    <w:rsid w:val="00AA6457"/>
    <w:rsid w:val="00AB5AEF"/>
    <w:rsid w:val="00AC17FE"/>
    <w:rsid w:val="00AC6732"/>
    <w:rsid w:val="00AD1207"/>
    <w:rsid w:val="00AD1ADC"/>
    <w:rsid w:val="00AD3B42"/>
    <w:rsid w:val="00AD5AAF"/>
    <w:rsid w:val="00B01C3E"/>
    <w:rsid w:val="00B06198"/>
    <w:rsid w:val="00B07A96"/>
    <w:rsid w:val="00B25C15"/>
    <w:rsid w:val="00B337F2"/>
    <w:rsid w:val="00B43E16"/>
    <w:rsid w:val="00B444BB"/>
    <w:rsid w:val="00B44AF7"/>
    <w:rsid w:val="00B458BA"/>
    <w:rsid w:val="00B46C91"/>
    <w:rsid w:val="00B47FCE"/>
    <w:rsid w:val="00B53300"/>
    <w:rsid w:val="00B605CB"/>
    <w:rsid w:val="00B65F71"/>
    <w:rsid w:val="00B66F6A"/>
    <w:rsid w:val="00B76980"/>
    <w:rsid w:val="00B80510"/>
    <w:rsid w:val="00B809FE"/>
    <w:rsid w:val="00B873BA"/>
    <w:rsid w:val="00B93476"/>
    <w:rsid w:val="00B94109"/>
    <w:rsid w:val="00BA0C50"/>
    <w:rsid w:val="00BA4502"/>
    <w:rsid w:val="00BC64A6"/>
    <w:rsid w:val="00BC7663"/>
    <w:rsid w:val="00BD3BA1"/>
    <w:rsid w:val="00BE46F8"/>
    <w:rsid w:val="00BF0F50"/>
    <w:rsid w:val="00BF1AA9"/>
    <w:rsid w:val="00BF2C60"/>
    <w:rsid w:val="00C01DF0"/>
    <w:rsid w:val="00C23844"/>
    <w:rsid w:val="00C24C84"/>
    <w:rsid w:val="00C2682C"/>
    <w:rsid w:val="00C344CB"/>
    <w:rsid w:val="00C379F1"/>
    <w:rsid w:val="00C44132"/>
    <w:rsid w:val="00C51AEE"/>
    <w:rsid w:val="00C65084"/>
    <w:rsid w:val="00C84BEA"/>
    <w:rsid w:val="00C9537B"/>
    <w:rsid w:val="00CB3E93"/>
    <w:rsid w:val="00CC064B"/>
    <w:rsid w:val="00CE2521"/>
    <w:rsid w:val="00CE2AEE"/>
    <w:rsid w:val="00CE6DF6"/>
    <w:rsid w:val="00D073B8"/>
    <w:rsid w:val="00D117EE"/>
    <w:rsid w:val="00D20961"/>
    <w:rsid w:val="00D2346C"/>
    <w:rsid w:val="00D30330"/>
    <w:rsid w:val="00D31D00"/>
    <w:rsid w:val="00D33359"/>
    <w:rsid w:val="00D35452"/>
    <w:rsid w:val="00D42166"/>
    <w:rsid w:val="00D42F5F"/>
    <w:rsid w:val="00D5257E"/>
    <w:rsid w:val="00D55C2C"/>
    <w:rsid w:val="00D663DF"/>
    <w:rsid w:val="00D66748"/>
    <w:rsid w:val="00D745EF"/>
    <w:rsid w:val="00D9616D"/>
    <w:rsid w:val="00DA37F1"/>
    <w:rsid w:val="00DA7AFC"/>
    <w:rsid w:val="00DB4891"/>
    <w:rsid w:val="00DC3F9B"/>
    <w:rsid w:val="00DC4185"/>
    <w:rsid w:val="00DD32C2"/>
    <w:rsid w:val="00DD4E6D"/>
    <w:rsid w:val="00DE0F5A"/>
    <w:rsid w:val="00DE3A6A"/>
    <w:rsid w:val="00DE514E"/>
    <w:rsid w:val="00DF5EF9"/>
    <w:rsid w:val="00E04D32"/>
    <w:rsid w:val="00E2572C"/>
    <w:rsid w:val="00E6155B"/>
    <w:rsid w:val="00E7619B"/>
    <w:rsid w:val="00E86D67"/>
    <w:rsid w:val="00E920A9"/>
    <w:rsid w:val="00EB73B1"/>
    <w:rsid w:val="00EE17EE"/>
    <w:rsid w:val="00EE4943"/>
    <w:rsid w:val="00EE7647"/>
    <w:rsid w:val="00EF041F"/>
    <w:rsid w:val="00EF5620"/>
    <w:rsid w:val="00F0068C"/>
    <w:rsid w:val="00F11D28"/>
    <w:rsid w:val="00F22FDC"/>
    <w:rsid w:val="00F26159"/>
    <w:rsid w:val="00F268D8"/>
    <w:rsid w:val="00F42BE6"/>
    <w:rsid w:val="00F56DB9"/>
    <w:rsid w:val="00F6167D"/>
    <w:rsid w:val="00F61A53"/>
    <w:rsid w:val="00F6281C"/>
    <w:rsid w:val="00F637E8"/>
    <w:rsid w:val="00F66467"/>
    <w:rsid w:val="00F665C6"/>
    <w:rsid w:val="00F7596D"/>
    <w:rsid w:val="00F76B83"/>
    <w:rsid w:val="00F77B54"/>
    <w:rsid w:val="00F77E61"/>
    <w:rsid w:val="00F82877"/>
    <w:rsid w:val="00F85002"/>
    <w:rsid w:val="00F95D88"/>
    <w:rsid w:val="00FA2BB7"/>
    <w:rsid w:val="00FB2E5E"/>
    <w:rsid w:val="00FB7254"/>
    <w:rsid w:val="00FC1220"/>
    <w:rsid w:val="00FD08CA"/>
    <w:rsid w:val="00FD6822"/>
    <w:rsid w:val="00FE3A27"/>
    <w:rsid w:val="00FF0EC9"/>
    <w:rsid w:val="2FCE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746F"/>
  <w15:chartTrackingRefBased/>
  <w15:docId w15:val="{C5968DA6-AC6C-4DE1-B524-A8CE957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198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98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19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color w:val="26547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198"/>
    <w:rPr>
      <w:rFonts w:ascii="Montserrat" w:eastAsiaTheme="majorEastAsia" w:hAnsi="Montserrat" w:cstheme="majorBidi"/>
      <w:color w:val="2654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6198"/>
    <w:pPr>
      <w:spacing w:after="80"/>
      <w:contextualSpacing/>
    </w:pPr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198"/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03"/>
    <w:rPr>
      <w:i/>
      <w:iCs/>
      <w:color w:val="404040" w:themeColor="text1" w:themeTint="BF"/>
    </w:rPr>
  </w:style>
  <w:style w:type="paragraph" w:styleId="ListParagraph">
    <w:name w:val="List Paragraph"/>
    <w:aliases w:val="Chapter Box Bullet,OBC Bullet,List Paragraph11,List Paragrap,Colorful List - Accent 12,Bullet Styl,Bullet,No Spacing11,L,Párrafo de lista,Recommendation,Recommendati,Recommendatio,List Paragraph3,List Paragra,Maire,Numbered Para 1,Dot pt"/>
    <w:basedOn w:val="Normal"/>
    <w:link w:val="ListParagraphChar"/>
    <w:uiPriority w:val="34"/>
    <w:qFormat/>
    <w:rsid w:val="0097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  <w:style w:type="table" w:styleId="TableGrid">
    <w:name w:val="Table Grid"/>
    <w:basedOn w:val="TableNormal"/>
    <w:uiPriority w:val="39"/>
    <w:rsid w:val="00505A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99A"/>
    <w:rPr>
      <w:b/>
      <w:bCs/>
    </w:rPr>
  </w:style>
  <w:style w:type="character" w:styleId="Emphasis">
    <w:name w:val="Emphasis"/>
    <w:basedOn w:val="DefaultParagraphFont"/>
    <w:uiPriority w:val="20"/>
    <w:qFormat/>
    <w:rsid w:val="007C299A"/>
    <w:rPr>
      <w:i/>
      <w:iCs/>
    </w:rPr>
  </w:style>
  <w:style w:type="paragraph" w:styleId="NoSpacing">
    <w:name w:val="No Spacing"/>
    <w:uiPriority w:val="1"/>
    <w:qFormat/>
    <w:rsid w:val="00A833E2"/>
    <w:pPr>
      <w:spacing w:after="0" w:line="240" w:lineRule="auto"/>
    </w:pPr>
  </w:style>
  <w:style w:type="table" w:styleId="MediumShading1-Accent6">
    <w:name w:val="Medium Shading 1 Accent 6"/>
    <w:basedOn w:val="TableNormal"/>
    <w:uiPriority w:val="63"/>
    <w:rsid w:val="0029410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Chapter Box Bullet Char,OBC Bullet Char,List Paragraph11 Char,List Paragrap Char,Colorful List - Accent 12 Char,Bullet Styl Char,Bullet Char,No Spacing11 Char,L Char,Párrafo de lista Char,Recommendation Char,Recommendati Char"/>
    <w:link w:val="ListParagraph"/>
    <w:uiPriority w:val="34"/>
    <w:locked/>
    <w:rsid w:val="002941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1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acentre.org.uk/app/uploads/2025/04/Communicating-with-Children-Guide-2nd-ed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apathway.uk/childneed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sacentre.org.uk/app/uploads/2023/09/Signs-and-Indicators-Templa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b600a-eace-4a7d-8303-27e64fd1cafe">
      <Terms xmlns="http://schemas.microsoft.com/office/infopath/2007/PartnerControls"/>
    </lcf76f155ced4ddcb4097134ff3c332f>
    <TaxCatchAll xmlns="91dae9a8-43b0-41ac-9ad9-1b6cb5a72b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F2075E79E4E981DFFB2AC6BA1F7" ma:contentTypeVersion="11" ma:contentTypeDescription="Create a new document." ma:contentTypeScope="" ma:versionID="872140cfba12c36b28495d093d2dae10">
  <xsd:schema xmlns:xsd="http://www.w3.org/2001/XMLSchema" xmlns:xs="http://www.w3.org/2001/XMLSchema" xmlns:p="http://schemas.microsoft.com/office/2006/metadata/properties" xmlns:ns2="509b600a-eace-4a7d-8303-27e64fd1cafe" xmlns:ns3="91dae9a8-43b0-41ac-9ad9-1b6cb5a72b50" targetNamespace="http://schemas.microsoft.com/office/2006/metadata/properties" ma:root="true" ma:fieldsID="c13fa2dad87e8a7abbc8b650ca595d56" ns2:_="" ns3:_="">
    <xsd:import namespace="509b600a-eace-4a7d-8303-27e64fd1cafe"/>
    <xsd:import namespace="91dae9a8-43b0-41ac-9ad9-1b6cb5a7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600a-eace-4a7d-8303-27e64fd1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9a8-43b0-41ac-9ad9-1b6cb5a72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5c3fc-da2f-4cb8-945c-ba0762ce1b77}" ma:internalName="TaxCatchAll" ma:showField="CatchAllData" ma:web="91dae9a8-43b0-41ac-9ad9-1b6cb5a7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DDD2-19F3-4C95-9BE0-1CCFB27903E4}">
  <ds:schemaRefs>
    <ds:schemaRef ds:uri="http://schemas.microsoft.com/office/2006/metadata/properties"/>
    <ds:schemaRef ds:uri="http://schemas.microsoft.com/office/infopath/2007/PartnerControls"/>
    <ds:schemaRef ds:uri="509b600a-eace-4a7d-8303-27e64fd1cafe"/>
    <ds:schemaRef ds:uri="91dae9a8-43b0-41ac-9ad9-1b6cb5a72b50"/>
  </ds:schemaRefs>
</ds:datastoreItem>
</file>

<file path=customXml/itemProps2.xml><?xml version="1.0" encoding="utf-8"?>
<ds:datastoreItem xmlns:ds="http://schemas.openxmlformats.org/officeDocument/2006/customXml" ds:itemID="{B82D1D92-7C1C-4C00-98F8-19AF86B84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b600a-eace-4a7d-8303-27e64fd1cafe"/>
    <ds:schemaRef ds:uri="91dae9a8-43b0-41ac-9ad9-1b6cb5a72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C9DFF-5E80-47C3-8069-69B11B2157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5ef69e-6149-4fba-a40c-df338810f644}" enabled="0" method="" siteId="{a05ef69e-6149-4fba-a40c-df338810f6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0</DocSecurity>
  <Lines>22</Lines>
  <Paragraphs>6</Paragraphs>
  <ScaleCrop>false</ScaleCrop>
  <Company>Warrington Borough Council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Pullan, Laurence</dc:creator>
  <cp:keywords/>
  <dc:description/>
  <cp:lastModifiedBy>Emma Ford</cp:lastModifiedBy>
  <cp:revision>11</cp:revision>
  <dcterms:created xsi:type="dcterms:W3CDTF">2026-02-16T17:00:00Z</dcterms:created>
  <dcterms:modified xsi:type="dcterms:W3CDTF">2026-05-28T16:49:00Z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0x010100B80CFF2075E79E4E981DFFB2AC6BA1F7</vt:lpwstr>
  </property>
  <property fmtid="{D5CDD505-2E9C-101B-9397-08002B2CF9AE}" pid="3" name="MediaServiceImageTags">
    <vt:lpwstr/>
  </property>
</Properties>
</file>